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C8EA" w14:textId="159E3566" w:rsidR="007901EB" w:rsidRPr="002D17DB" w:rsidRDefault="00325039" w:rsidP="00D233B8">
      <w:pPr>
        <w:rPr>
          <w:rFonts w:ascii="Murecho" w:eastAsia="Murecho" w:hAnsi="Murecho" w:cs="Murecho"/>
          <w:b/>
          <w:bCs/>
        </w:rPr>
      </w:pPr>
      <w:r w:rsidRPr="00AE73B3">
        <w:t xml:space="preserve"> </w:t>
      </w:r>
      <w:r w:rsidR="00F32A65" w:rsidRPr="002D17DB">
        <w:rPr>
          <w:rFonts w:ascii="Murecho" w:eastAsia="Murecho" w:hAnsi="Murecho" w:cs="Murecho"/>
          <w:b/>
          <w:bCs/>
        </w:rPr>
        <w:t>Δελτίο Τύπου</w:t>
      </w:r>
    </w:p>
    <w:p w14:paraId="26D344CF" w14:textId="717334C3" w:rsidR="00EF506A" w:rsidRDefault="00F355BE" w:rsidP="004D245B">
      <w:pPr>
        <w:spacing w:after="0" w:line="240" w:lineRule="auto"/>
        <w:rPr>
          <w:rFonts w:ascii="Murecho" w:eastAsia="Murecho" w:hAnsi="Murecho" w:cs="Murecho"/>
          <w:b/>
          <w:bCs/>
        </w:rPr>
      </w:pPr>
      <w:r w:rsidRPr="002D17DB">
        <w:rPr>
          <w:rFonts w:ascii="Murecho" w:eastAsia="Murecho" w:hAnsi="Murecho" w:cs="Murecho"/>
          <w:b/>
          <w:bCs/>
        </w:rPr>
        <w:t>Αθήνα,</w:t>
      </w:r>
      <w:r w:rsidR="002D17DB" w:rsidRPr="002D17DB">
        <w:rPr>
          <w:rFonts w:ascii="Murecho" w:eastAsia="Murecho" w:hAnsi="Murecho" w:cs="Murecho"/>
          <w:b/>
          <w:bCs/>
        </w:rPr>
        <w:t xml:space="preserve"> </w:t>
      </w:r>
      <w:r w:rsidR="00803CCF">
        <w:rPr>
          <w:rFonts w:ascii="Murecho" w:eastAsia="Murecho" w:hAnsi="Murecho" w:cs="Murecho"/>
          <w:b/>
          <w:bCs/>
        </w:rPr>
        <w:t xml:space="preserve">16 </w:t>
      </w:r>
      <w:r w:rsidR="004B7FCF">
        <w:rPr>
          <w:rFonts w:ascii="Murecho" w:eastAsia="Murecho" w:hAnsi="Murecho" w:cs="Murecho"/>
          <w:b/>
          <w:bCs/>
        </w:rPr>
        <w:t>Ιανουαρίου 2026</w:t>
      </w:r>
    </w:p>
    <w:p w14:paraId="06C074D1" w14:textId="77777777" w:rsidR="004B7FCF" w:rsidRDefault="004B7FCF" w:rsidP="002D17DB">
      <w:pPr>
        <w:spacing w:after="0" w:line="240" w:lineRule="auto"/>
        <w:rPr>
          <w:rFonts w:ascii="Murecho" w:eastAsia="Murecho" w:hAnsi="Murecho" w:cs="Murecho"/>
          <w:b/>
          <w:bCs/>
        </w:rPr>
      </w:pPr>
    </w:p>
    <w:p w14:paraId="5FC6B490" w14:textId="453E43D6" w:rsidR="004D245B" w:rsidRDefault="00F97AC0" w:rsidP="004B7FCF">
      <w:pPr>
        <w:jc w:val="center"/>
        <w:rPr>
          <w:rFonts w:ascii="Arial" w:hAnsi="Arial" w:cs="Arial"/>
          <w:b/>
          <w:bCs/>
          <w:sz w:val="28"/>
          <w:szCs w:val="28"/>
        </w:rPr>
      </w:pPr>
      <w:r>
        <w:rPr>
          <w:rFonts w:ascii="Arial" w:hAnsi="Arial" w:cs="Arial"/>
          <w:b/>
          <w:bCs/>
          <w:sz w:val="28"/>
          <w:szCs w:val="28"/>
        </w:rPr>
        <w:t>Σημαντική</w:t>
      </w:r>
      <w:r w:rsidR="002A0EC3">
        <w:rPr>
          <w:rFonts w:ascii="Arial" w:hAnsi="Arial" w:cs="Arial"/>
          <w:b/>
          <w:bCs/>
          <w:sz w:val="28"/>
          <w:szCs w:val="28"/>
        </w:rPr>
        <w:t xml:space="preserve"> αύξηση καταθέσεων</w:t>
      </w:r>
      <w:r>
        <w:rPr>
          <w:rFonts w:ascii="Arial" w:hAnsi="Arial" w:cs="Arial"/>
          <w:b/>
          <w:bCs/>
          <w:sz w:val="28"/>
          <w:szCs w:val="28"/>
        </w:rPr>
        <w:br/>
        <w:t>για Διπλώματα Ευρεσιτεχνίας (ΔΕ) και Εμπορικά Σήματα (ΤΜ)</w:t>
      </w:r>
      <w:r w:rsidR="00635C52">
        <w:rPr>
          <w:rFonts w:ascii="Arial" w:hAnsi="Arial" w:cs="Arial"/>
          <w:b/>
          <w:bCs/>
          <w:sz w:val="28"/>
          <w:szCs w:val="28"/>
        </w:rPr>
        <w:br/>
      </w:r>
      <w:r>
        <w:rPr>
          <w:rFonts w:ascii="Arial" w:hAnsi="Arial" w:cs="Arial"/>
          <w:b/>
          <w:bCs/>
          <w:sz w:val="28"/>
          <w:szCs w:val="28"/>
        </w:rPr>
        <w:t>Νέο Εθνικό Ρεκόρ</w:t>
      </w:r>
      <w:r w:rsidRPr="00F97AC0">
        <w:rPr>
          <w:rFonts w:ascii="Arial" w:hAnsi="Arial" w:cs="Arial"/>
          <w:b/>
          <w:bCs/>
          <w:sz w:val="28"/>
          <w:szCs w:val="28"/>
        </w:rPr>
        <w:t xml:space="preserve"> </w:t>
      </w:r>
      <w:r>
        <w:rPr>
          <w:rFonts w:ascii="Arial" w:hAnsi="Arial" w:cs="Arial"/>
          <w:b/>
          <w:bCs/>
          <w:sz w:val="28"/>
          <w:szCs w:val="28"/>
        </w:rPr>
        <w:t>1107 αιτήσεων για ΔΕ και το 2025</w:t>
      </w:r>
    </w:p>
    <w:p w14:paraId="05D478B9" w14:textId="7C8605C3" w:rsidR="004B7FCF" w:rsidRDefault="002A0EC3" w:rsidP="004B7FCF">
      <w:pPr>
        <w:jc w:val="both"/>
        <w:rPr>
          <w:rFonts w:ascii="Arial" w:hAnsi="Arial" w:cs="Arial"/>
        </w:rPr>
      </w:pPr>
      <w:r>
        <w:rPr>
          <w:rFonts w:ascii="Arial" w:hAnsi="Arial" w:cs="Arial"/>
        </w:rPr>
        <w:t xml:space="preserve">Η </w:t>
      </w:r>
      <w:r w:rsidR="00F97AC0">
        <w:rPr>
          <w:rFonts w:ascii="Arial" w:hAnsi="Arial" w:cs="Arial"/>
        </w:rPr>
        <w:t>δυναμική</w:t>
      </w:r>
      <w:r>
        <w:rPr>
          <w:rFonts w:ascii="Arial" w:hAnsi="Arial" w:cs="Arial"/>
        </w:rPr>
        <w:t xml:space="preserve"> αύξηση των καταθέσεων </w:t>
      </w:r>
      <w:r w:rsidR="00554E22">
        <w:rPr>
          <w:rFonts w:ascii="Arial" w:hAnsi="Arial" w:cs="Arial"/>
        </w:rPr>
        <w:t>Διπλωμάτων Ευρεσιτεχνίας και Εμπορικών Σημάτων</w:t>
      </w:r>
      <w:r>
        <w:rPr>
          <w:rFonts w:ascii="Arial" w:hAnsi="Arial" w:cs="Arial"/>
        </w:rPr>
        <w:t xml:space="preserve"> και το 2025 καταδεικνύει </w:t>
      </w:r>
      <w:r w:rsidR="004B7FCF">
        <w:rPr>
          <w:rFonts w:ascii="Arial" w:hAnsi="Arial" w:cs="Arial"/>
        </w:rPr>
        <w:t xml:space="preserve">με σαφήνεια ότι </w:t>
      </w:r>
      <w:r>
        <w:rPr>
          <w:rFonts w:ascii="Arial" w:hAnsi="Arial" w:cs="Arial"/>
        </w:rPr>
        <w:t>οι χρήστες του συστήματος βιομηχανικής ιδιοκτησίας</w:t>
      </w:r>
      <w:r w:rsidR="00F97AC0">
        <w:rPr>
          <w:rFonts w:ascii="Arial" w:hAnsi="Arial" w:cs="Arial"/>
        </w:rPr>
        <w:t xml:space="preserve"> (φυσικά πρόσωπα, επιχειρήσεις, Πανεπιστήμια και Ερευνητικά Κέντρα)</w:t>
      </w:r>
      <w:r w:rsidR="007F1AE8">
        <w:rPr>
          <w:rFonts w:ascii="Arial" w:hAnsi="Arial" w:cs="Arial"/>
        </w:rPr>
        <w:t>,</w:t>
      </w:r>
      <w:r>
        <w:rPr>
          <w:rFonts w:ascii="Arial" w:hAnsi="Arial" w:cs="Arial"/>
        </w:rPr>
        <w:t xml:space="preserve"> αναγνωρίζουν όλο και περισσότερο τη σημασία και τα οφέλη που απορρέουν από την προστασία της διανοητικής τους ιδιοκτησίας. Ο</w:t>
      </w:r>
      <w:r w:rsidR="004B7FCF">
        <w:rPr>
          <w:rFonts w:ascii="Arial" w:hAnsi="Arial" w:cs="Arial"/>
        </w:rPr>
        <w:t xml:space="preserve"> Οργανισμός Βιομηχανικής ιδιοκτησίας </w:t>
      </w:r>
      <w:r>
        <w:rPr>
          <w:rFonts w:ascii="Arial" w:hAnsi="Arial" w:cs="Arial"/>
        </w:rPr>
        <w:t xml:space="preserve">είναι δίπλα στον εφευρέτη, τον επιχειρηματία και τον δημιουργό, ενισχύοντας </w:t>
      </w:r>
      <w:r w:rsidR="004B7FCF">
        <w:rPr>
          <w:rFonts w:ascii="Arial" w:hAnsi="Arial" w:cs="Arial"/>
        </w:rPr>
        <w:t xml:space="preserve">σταθερά τον ρόλο του </w:t>
      </w:r>
      <w:r>
        <w:rPr>
          <w:rFonts w:ascii="Arial" w:hAnsi="Arial" w:cs="Arial"/>
        </w:rPr>
        <w:t xml:space="preserve">με την παροχή </w:t>
      </w:r>
      <w:r w:rsidR="004B7FCF">
        <w:rPr>
          <w:rFonts w:ascii="Arial" w:hAnsi="Arial" w:cs="Arial"/>
        </w:rPr>
        <w:t xml:space="preserve"> υπηρεσ</w:t>
      </w:r>
      <w:r>
        <w:rPr>
          <w:rFonts w:ascii="Arial" w:hAnsi="Arial" w:cs="Arial"/>
        </w:rPr>
        <w:t xml:space="preserve">ιών </w:t>
      </w:r>
      <w:r w:rsidR="004B7FCF">
        <w:rPr>
          <w:rFonts w:ascii="Arial" w:hAnsi="Arial" w:cs="Arial"/>
        </w:rPr>
        <w:t xml:space="preserve"> υψηλού επιπέδου</w:t>
      </w:r>
      <w:r>
        <w:rPr>
          <w:rFonts w:ascii="Arial" w:hAnsi="Arial" w:cs="Arial"/>
        </w:rPr>
        <w:t>.</w:t>
      </w:r>
      <w:r w:rsidR="004B7FCF">
        <w:rPr>
          <w:rFonts w:ascii="Arial" w:hAnsi="Arial" w:cs="Arial"/>
        </w:rPr>
        <w:t xml:space="preserve"> </w:t>
      </w:r>
    </w:p>
    <w:p w14:paraId="558FA687" w14:textId="121A6B81" w:rsidR="00635C52" w:rsidRDefault="00447F12" w:rsidP="004B7FCF">
      <w:pPr>
        <w:jc w:val="both"/>
        <w:rPr>
          <w:rFonts w:ascii="Arial" w:hAnsi="Arial" w:cs="Arial"/>
        </w:rPr>
      </w:pPr>
      <w:r>
        <w:rPr>
          <w:rFonts w:ascii="Arial" w:hAnsi="Arial" w:cs="Arial"/>
        </w:rPr>
        <w:t>Τα στοιχεία που ακολουθούν, α</w:t>
      </w:r>
      <w:r w:rsidR="00BC53F2" w:rsidRPr="00BC53F2">
        <w:rPr>
          <w:rFonts w:ascii="Arial" w:hAnsi="Arial" w:cs="Arial"/>
        </w:rPr>
        <w:t>ποτυπών</w:t>
      </w:r>
      <w:r w:rsidR="005C371B">
        <w:rPr>
          <w:rFonts w:ascii="Arial" w:hAnsi="Arial" w:cs="Arial"/>
        </w:rPr>
        <w:t>ουν</w:t>
      </w:r>
      <w:r w:rsidR="00BC53F2" w:rsidRPr="00BC53F2">
        <w:rPr>
          <w:rFonts w:ascii="Arial" w:hAnsi="Arial" w:cs="Arial"/>
        </w:rPr>
        <w:t xml:space="preserve"> τις τάσεις που θα καθορίσουν την αναπτυξιακή  πορεία</w:t>
      </w:r>
      <w:r>
        <w:rPr>
          <w:rFonts w:ascii="Arial" w:hAnsi="Arial" w:cs="Arial"/>
        </w:rPr>
        <w:t xml:space="preserve"> της χώρας μας</w:t>
      </w:r>
      <w:r w:rsidR="00BC53F2" w:rsidRPr="00BC53F2">
        <w:rPr>
          <w:rFonts w:ascii="Arial" w:hAnsi="Arial" w:cs="Arial"/>
        </w:rPr>
        <w:t xml:space="preserve"> τα επόμενα χρόνια και </w:t>
      </w:r>
      <w:r>
        <w:rPr>
          <w:rFonts w:ascii="Arial" w:hAnsi="Arial" w:cs="Arial"/>
        </w:rPr>
        <w:t>αποτελούν</w:t>
      </w:r>
      <w:r w:rsidR="00BC53F2" w:rsidRPr="00BC53F2">
        <w:rPr>
          <w:rFonts w:ascii="Arial" w:hAnsi="Arial" w:cs="Arial"/>
        </w:rPr>
        <w:t xml:space="preserve"> εργαλείο ανάλυσης για τη διαμόρφωση τεκμηριωμένων προβλέψεων σχετικά με τη μελλοντική οικονομική της εξέλιξη.</w:t>
      </w:r>
    </w:p>
    <w:p w14:paraId="05CAC2CC" w14:textId="23DDA301" w:rsidR="004B7FCF" w:rsidRDefault="00635C52" w:rsidP="004B7FCF">
      <w:pPr>
        <w:jc w:val="both"/>
        <w:rPr>
          <w:rFonts w:ascii="Arial" w:hAnsi="Arial" w:cs="Arial"/>
          <w:b/>
          <w:bCs/>
          <w:u w:val="single"/>
        </w:rPr>
      </w:pPr>
      <w:r>
        <w:rPr>
          <w:rFonts w:ascii="Arial" w:hAnsi="Arial" w:cs="Arial"/>
          <w:b/>
          <w:bCs/>
          <w:u w:val="single"/>
        </w:rPr>
        <w:t>Διπλώματα Ευρεσιτεχνίας</w:t>
      </w:r>
    </w:p>
    <w:p w14:paraId="745D4EED" w14:textId="78F7CDD2" w:rsidR="004B7FCF" w:rsidRDefault="001A5B85" w:rsidP="004D5E71">
      <w:pPr>
        <w:jc w:val="both"/>
        <w:rPr>
          <w:rFonts w:ascii="Arial" w:hAnsi="Arial" w:cs="Arial"/>
        </w:rPr>
      </w:pPr>
      <w:r>
        <w:rPr>
          <w:rFonts w:ascii="Arial" w:hAnsi="Arial" w:cs="Arial"/>
          <w:b/>
          <w:bCs/>
        </w:rPr>
        <w:t>Το 2025 καταγράφηκαν συνολικά 1.107 αιτήσεις</w:t>
      </w:r>
      <w:r w:rsidR="007F1AE8">
        <w:rPr>
          <w:rFonts w:ascii="Arial" w:hAnsi="Arial" w:cs="Arial"/>
          <w:b/>
          <w:bCs/>
        </w:rPr>
        <w:t xml:space="preserve"> </w:t>
      </w:r>
      <w:r w:rsidR="007F1AE8" w:rsidRPr="00D233B8">
        <w:rPr>
          <w:rFonts w:ascii="Arial" w:hAnsi="Arial" w:cs="Arial"/>
        </w:rPr>
        <w:t>που αποτελεί</w:t>
      </w:r>
      <w:r w:rsidR="007F1AE8">
        <w:rPr>
          <w:rFonts w:ascii="Arial" w:hAnsi="Arial" w:cs="Arial"/>
          <w:b/>
          <w:bCs/>
        </w:rPr>
        <w:t xml:space="preserve"> νέο Εθνικό Ρεκόρ</w:t>
      </w:r>
      <w:r w:rsidR="00982E31">
        <w:rPr>
          <w:rFonts w:ascii="Arial" w:hAnsi="Arial" w:cs="Arial"/>
          <w:b/>
          <w:bCs/>
        </w:rPr>
        <w:t>.</w:t>
      </w:r>
      <w:r>
        <w:rPr>
          <w:rFonts w:ascii="Arial" w:hAnsi="Arial" w:cs="Arial"/>
          <w:b/>
          <w:bCs/>
        </w:rPr>
        <w:t xml:space="preserve"> </w:t>
      </w:r>
      <w:r w:rsidR="001E7A08" w:rsidRPr="00D233B8">
        <w:rPr>
          <w:rFonts w:ascii="Arial" w:hAnsi="Arial" w:cs="Arial"/>
        </w:rPr>
        <w:t xml:space="preserve">Η </w:t>
      </w:r>
      <w:r w:rsidR="00A753B8" w:rsidRPr="00D233B8">
        <w:rPr>
          <w:rFonts w:ascii="Arial" w:hAnsi="Arial" w:cs="Arial"/>
        </w:rPr>
        <w:t>άνοδος στις</w:t>
      </w:r>
      <w:r w:rsidR="001E7A08" w:rsidRPr="00D233B8">
        <w:rPr>
          <w:rFonts w:ascii="Arial" w:hAnsi="Arial" w:cs="Arial"/>
        </w:rPr>
        <w:t xml:space="preserve"> </w:t>
      </w:r>
      <w:r w:rsidR="00A753B8" w:rsidRPr="00D233B8">
        <w:rPr>
          <w:rFonts w:ascii="Arial" w:hAnsi="Arial" w:cs="Arial"/>
        </w:rPr>
        <w:t xml:space="preserve">καταθέσεις </w:t>
      </w:r>
      <w:r w:rsidR="00671BE3" w:rsidRPr="00D233B8">
        <w:rPr>
          <w:rFonts w:ascii="Arial" w:hAnsi="Arial" w:cs="Arial"/>
        </w:rPr>
        <w:t xml:space="preserve">εθνικών </w:t>
      </w:r>
      <w:r w:rsidR="00A753B8" w:rsidRPr="00D233B8">
        <w:rPr>
          <w:rFonts w:ascii="Arial" w:hAnsi="Arial" w:cs="Arial"/>
        </w:rPr>
        <w:t xml:space="preserve">εφευρέσεων </w:t>
      </w:r>
      <w:r w:rsidR="00343E61" w:rsidRPr="00D233B8">
        <w:rPr>
          <w:rFonts w:ascii="Arial" w:hAnsi="Arial" w:cs="Arial"/>
        </w:rPr>
        <w:t xml:space="preserve">το </w:t>
      </w:r>
      <w:r w:rsidR="001E7A08" w:rsidRPr="00D233B8">
        <w:rPr>
          <w:rFonts w:ascii="Arial" w:hAnsi="Arial" w:cs="Arial"/>
        </w:rPr>
        <w:t>2025 αποτυπώνει τη τεχνολογική δυναμική της χώρας</w:t>
      </w:r>
      <w:r w:rsidR="00104C19" w:rsidRPr="00D233B8">
        <w:rPr>
          <w:rFonts w:ascii="Arial" w:hAnsi="Arial" w:cs="Arial"/>
        </w:rPr>
        <w:t xml:space="preserve"> και </w:t>
      </w:r>
      <w:r w:rsidR="004B7FCF" w:rsidRPr="00D233B8">
        <w:rPr>
          <w:rFonts w:ascii="Arial" w:hAnsi="Arial" w:cs="Arial"/>
        </w:rPr>
        <w:t xml:space="preserve">παρουσιάζει υψηλό βαθμό σύγκλισης με τις διεθνείς τεχνολογικές </w:t>
      </w:r>
      <w:r w:rsidR="004D5E71">
        <w:rPr>
          <w:rFonts w:ascii="Arial" w:hAnsi="Arial" w:cs="Arial"/>
        </w:rPr>
        <w:t>τάσεις</w:t>
      </w:r>
      <w:r w:rsidR="00104C19" w:rsidRPr="00982E31">
        <w:rPr>
          <w:rFonts w:ascii="Arial" w:hAnsi="Arial" w:cs="Arial"/>
        </w:rPr>
        <w:t>,</w:t>
      </w:r>
      <w:r w:rsidR="00104C19">
        <w:rPr>
          <w:rFonts w:ascii="Arial" w:hAnsi="Arial" w:cs="Arial"/>
        </w:rPr>
        <w:t xml:space="preserve"> </w:t>
      </w:r>
      <w:r w:rsidR="004B7FCF">
        <w:rPr>
          <w:rFonts w:ascii="Arial" w:hAnsi="Arial" w:cs="Arial"/>
        </w:rPr>
        <w:t>αναδεικνύ</w:t>
      </w:r>
      <w:r w:rsidR="00104C19">
        <w:rPr>
          <w:rFonts w:ascii="Arial" w:hAnsi="Arial" w:cs="Arial"/>
        </w:rPr>
        <w:t>οντας</w:t>
      </w:r>
      <w:r w:rsidR="004B7FCF">
        <w:rPr>
          <w:rFonts w:ascii="Arial" w:hAnsi="Arial" w:cs="Arial"/>
        </w:rPr>
        <w:t xml:space="preserve"> ένα ώριμο και ανταγωνιστικό προφίλ καινοτομίας</w:t>
      </w:r>
      <w:r w:rsidR="00982E31">
        <w:rPr>
          <w:rFonts w:ascii="Arial" w:hAnsi="Arial" w:cs="Arial"/>
        </w:rPr>
        <w:t xml:space="preserve"> </w:t>
      </w:r>
      <w:r w:rsidR="009A2B25">
        <w:rPr>
          <w:rFonts w:ascii="Arial" w:hAnsi="Arial" w:cs="Arial"/>
        </w:rPr>
        <w:t>στους τομείς</w:t>
      </w:r>
      <w:r w:rsidR="00982E31">
        <w:rPr>
          <w:rFonts w:ascii="Arial" w:hAnsi="Arial" w:cs="Arial"/>
        </w:rPr>
        <w:t>:</w:t>
      </w:r>
      <w:r w:rsidR="004B7FCF">
        <w:rPr>
          <w:rFonts w:ascii="Arial" w:hAnsi="Arial" w:cs="Arial"/>
        </w:rPr>
        <w:t xml:space="preserve"> </w:t>
      </w:r>
    </w:p>
    <w:p w14:paraId="7B53CBED" w14:textId="77777777" w:rsidR="001F7723" w:rsidRPr="001F7723" w:rsidRDefault="004B7FCF" w:rsidP="001F7723">
      <w:pPr>
        <w:pStyle w:val="ListParagraph"/>
        <w:numPr>
          <w:ilvl w:val="0"/>
          <w:numId w:val="20"/>
        </w:numPr>
        <w:spacing w:line="276" w:lineRule="auto"/>
        <w:ind w:left="709" w:hanging="283"/>
        <w:jc w:val="both"/>
        <w:rPr>
          <w:rFonts w:ascii="Arial" w:hAnsi="Arial" w:cs="Arial"/>
          <w:lang w:val="el-GR"/>
        </w:rPr>
      </w:pPr>
      <w:r w:rsidRPr="004B7FCF">
        <w:rPr>
          <w:rFonts w:ascii="Arial" w:hAnsi="Arial" w:cs="Arial"/>
          <w:b/>
          <w:bCs/>
          <w:lang w:val="el-GR"/>
        </w:rPr>
        <w:t>Υγείας – Τροφίμων – Φαρμακευτικής</w:t>
      </w:r>
    </w:p>
    <w:p w14:paraId="1DBBD53E" w14:textId="03875EFD" w:rsidR="004B7FCF" w:rsidRPr="001F7723" w:rsidRDefault="004B7FCF" w:rsidP="001F7723">
      <w:pPr>
        <w:pStyle w:val="ListParagraph"/>
        <w:numPr>
          <w:ilvl w:val="0"/>
          <w:numId w:val="20"/>
        </w:numPr>
        <w:spacing w:line="276" w:lineRule="auto"/>
        <w:ind w:left="709" w:hanging="283"/>
        <w:jc w:val="both"/>
        <w:rPr>
          <w:rFonts w:ascii="Arial" w:hAnsi="Arial" w:cs="Arial"/>
          <w:lang w:val="el-GR"/>
        </w:rPr>
      </w:pPr>
      <w:r w:rsidRPr="001F7723">
        <w:rPr>
          <w:rFonts w:ascii="Arial" w:hAnsi="Arial" w:cs="Arial"/>
          <w:b/>
          <w:bCs/>
          <w:lang w:val="el-GR"/>
        </w:rPr>
        <w:t>Πράσινης Ενέργειας και Περιβαλλοντικής Τεχνολογίας</w:t>
      </w:r>
      <w:r w:rsidRPr="001F7723">
        <w:rPr>
          <w:rFonts w:ascii="Arial" w:hAnsi="Arial" w:cs="Arial"/>
          <w:lang w:val="el-GR"/>
        </w:rPr>
        <w:t xml:space="preserve"> </w:t>
      </w:r>
    </w:p>
    <w:p w14:paraId="49F0636B" w14:textId="6503706E" w:rsidR="004B7FCF" w:rsidRDefault="004B7FCF" w:rsidP="004B7FCF">
      <w:pPr>
        <w:pStyle w:val="ListParagraph"/>
        <w:numPr>
          <w:ilvl w:val="0"/>
          <w:numId w:val="20"/>
        </w:numPr>
        <w:spacing w:line="276" w:lineRule="auto"/>
        <w:ind w:left="709" w:hanging="277"/>
        <w:jc w:val="both"/>
        <w:rPr>
          <w:rFonts w:ascii="Arial" w:hAnsi="Arial" w:cs="Arial"/>
          <w:lang w:val="el-GR"/>
        </w:rPr>
      </w:pPr>
      <w:r w:rsidRPr="004B7FCF">
        <w:rPr>
          <w:rFonts w:ascii="Arial" w:hAnsi="Arial" w:cs="Arial"/>
          <w:b/>
          <w:bCs/>
          <w:lang w:val="el-GR"/>
        </w:rPr>
        <w:t xml:space="preserve">Τεχνητή Νοημοσύνη </w:t>
      </w:r>
      <w:r w:rsidR="00862DEF">
        <w:rPr>
          <w:rFonts w:ascii="Arial" w:hAnsi="Arial" w:cs="Arial"/>
          <w:b/>
          <w:bCs/>
          <w:lang w:val="el-GR"/>
        </w:rPr>
        <w:t xml:space="preserve">και </w:t>
      </w:r>
      <w:r w:rsidRPr="004B7FCF">
        <w:rPr>
          <w:rFonts w:ascii="Arial" w:hAnsi="Arial" w:cs="Arial"/>
          <w:b/>
          <w:bCs/>
          <w:lang w:val="el-GR"/>
        </w:rPr>
        <w:t>ψηφιακές τεχνολογίες</w:t>
      </w:r>
      <w:r w:rsidRPr="004B7FCF">
        <w:rPr>
          <w:rFonts w:ascii="Arial" w:hAnsi="Arial" w:cs="Arial"/>
          <w:lang w:val="el-GR"/>
        </w:rPr>
        <w:t xml:space="preserve"> </w:t>
      </w:r>
    </w:p>
    <w:p w14:paraId="58D8AA8C" w14:textId="36BBFC3F" w:rsidR="0028678D" w:rsidRPr="0028678D" w:rsidRDefault="0028678D" w:rsidP="0028678D">
      <w:pPr>
        <w:jc w:val="both"/>
        <w:rPr>
          <w:rFonts w:ascii="Arial" w:hAnsi="Arial" w:cs="Arial"/>
          <w:noProof/>
          <w:lang w:val="en-US"/>
        </w:rPr>
      </w:pPr>
      <w:r w:rsidRPr="0028678D">
        <w:rPr>
          <w:rFonts w:ascii="Arial" w:hAnsi="Arial" w:cs="Arial"/>
          <w:noProof/>
          <w:lang w:val="en-US"/>
        </w:rPr>
        <w:drawing>
          <wp:inline distT="0" distB="0" distL="0" distR="0" wp14:anchorId="49EB0982" wp14:editId="6D36B3D0">
            <wp:extent cx="6005830" cy="2814320"/>
            <wp:effectExtent l="0" t="0" r="0" b="5080"/>
            <wp:docPr id="137273338" name="Picture 4" descr="A graph with number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338" name="Picture 4" descr="A graph with numbers and arrow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5830" cy="2814320"/>
                    </a:xfrm>
                    <a:prstGeom prst="rect">
                      <a:avLst/>
                    </a:prstGeom>
                    <a:noFill/>
                    <a:ln>
                      <a:noFill/>
                    </a:ln>
                  </pic:spPr>
                </pic:pic>
              </a:graphicData>
            </a:graphic>
          </wp:inline>
        </w:drawing>
      </w:r>
    </w:p>
    <w:p w14:paraId="5109343B" w14:textId="462E2F66" w:rsidR="008D0851" w:rsidRPr="008D0851" w:rsidRDefault="008D0851" w:rsidP="008D0851">
      <w:pPr>
        <w:jc w:val="both"/>
        <w:rPr>
          <w:rFonts w:ascii="Arial" w:hAnsi="Arial" w:cs="Arial"/>
          <w:lang w:val="en-US"/>
        </w:rPr>
      </w:pPr>
    </w:p>
    <w:p w14:paraId="2F58AD7C" w14:textId="0AC33DAD" w:rsidR="004B7FCF" w:rsidRDefault="004B7FCF" w:rsidP="004B7FCF">
      <w:pPr>
        <w:jc w:val="both"/>
        <w:rPr>
          <w:rFonts w:ascii="Arial" w:hAnsi="Arial" w:cs="Arial"/>
          <w:b/>
          <w:bCs/>
          <w:u w:val="single"/>
        </w:rPr>
      </w:pPr>
      <w:r>
        <w:rPr>
          <w:rFonts w:ascii="Arial" w:hAnsi="Arial" w:cs="Arial"/>
          <w:b/>
          <w:bCs/>
          <w:u w:val="single"/>
        </w:rPr>
        <w:t>Εμπορικά Σήματα</w:t>
      </w:r>
    </w:p>
    <w:p w14:paraId="7804476F" w14:textId="7E2B1493" w:rsidR="004B7FCF" w:rsidRDefault="009B77AC" w:rsidP="004B7FCF">
      <w:pPr>
        <w:jc w:val="both"/>
        <w:rPr>
          <w:rFonts w:ascii="Arial" w:hAnsi="Arial" w:cs="Arial"/>
        </w:rPr>
      </w:pPr>
      <w:r>
        <w:rPr>
          <w:rFonts w:ascii="Arial" w:hAnsi="Arial" w:cs="Arial"/>
        </w:rPr>
        <w:t>Υ</w:t>
      </w:r>
      <w:r w:rsidR="004B7FCF">
        <w:rPr>
          <w:rFonts w:ascii="Arial" w:hAnsi="Arial" w:cs="Arial"/>
        </w:rPr>
        <w:t>ψηλά παραμένουν</w:t>
      </w:r>
      <w:r w:rsidR="00AB4C9A">
        <w:rPr>
          <w:rFonts w:ascii="Arial" w:hAnsi="Arial" w:cs="Arial"/>
        </w:rPr>
        <w:t xml:space="preserve"> επίσης, </w:t>
      </w:r>
      <w:r w:rsidR="004B7FCF">
        <w:rPr>
          <w:rFonts w:ascii="Arial" w:hAnsi="Arial" w:cs="Arial"/>
        </w:rPr>
        <w:t xml:space="preserve">τα επίπεδα </w:t>
      </w:r>
      <w:r>
        <w:rPr>
          <w:rFonts w:ascii="Arial" w:hAnsi="Arial" w:cs="Arial"/>
        </w:rPr>
        <w:t xml:space="preserve">καταθέσεων </w:t>
      </w:r>
      <w:r w:rsidR="004B7FCF">
        <w:rPr>
          <w:rFonts w:ascii="Arial" w:hAnsi="Arial" w:cs="Arial"/>
        </w:rPr>
        <w:t>Εθνικών Εμπορικών Σημάτων</w:t>
      </w:r>
      <w:r>
        <w:rPr>
          <w:rFonts w:ascii="Arial" w:hAnsi="Arial" w:cs="Arial"/>
        </w:rPr>
        <w:t xml:space="preserve">. </w:t>
      </w:r>
    </w:p>
    <w:p w14:paraId="573561E9" w14:textId="67EA1200" w:rsidR="004B7FCF" w:rsidRDefault="004B7FCF" w:rsidP="004B7FCF">
      <w:pPr>
        <w:jc w:val="both"/>
        <w:rPr>
          <w:rFonts w:ascii="Arial" w:hAnsi="Arial" w:cs="Arial"/>
        </w:rPr>
      </w:pPr>
      <w:r>
        <w:rPr>
          <w:rFonts w:ascii="Arial" w:hAnsi="Arial" w:cs="Arial"/>
        </w:rPr>
        <w:t>Με το</w:t>
      </w:r>
      <w:r w:rsidR="009B77AC">
        <w:rPr>
          <w:rFonts w:ascii="Arial" w:hAnsi="Arial" w:cs="Arial"/>
        </w:rPr>
        <w:t>ν</w:t>
      </w:r>
      <w:r>
        <w:rPr>
          <w:rFonts w:ascii="Arial" w:hAnsi="Arial" w:cs="Arial"/>
        </w:rPr>
        <w:t xml:space="preserve"> χρόνο χορήγησης εμπορικού σήματος να έχει μειωθεί από διάστημα αρκετών μηνών σε μόλις λίγες ημέρες, η αύξηση των αιτήσεων στο ελληνικό Μητρώο </w:t>
      </w:r>
      <w:r w:rsidR="007F1AE8">
        <w:rPr>
          <w:rFonts w:ascii="Arial" w:hAnsi="Arial" w:cs="Arial"/>
        </w:rPr>
        <w:t>αυξάνεται συνεχώς.</w:t>
      </w:r>
    </w:p>
    <w:p w14:paraId="56CAAF3A" w14:textId="5C64990F" w:rsidR="00760541" w:rsidRDefault="004B7FCF" w:rsidP="004B7FCF">
      <w:pPr>
        <w:jc w:val="both"/>
        <w:rPr>
          <w:rFonts w:ascii="Arial" w:hAnsi="Arial" w:cs="Arial"/>
          <w:b/>
          <w:bCs/>
        </w:rPr>
      </w:pPr>
      <w:r w:rsidRPr="00B612E7">
        <w:rPr>
          <w:rFonts w:ascii="Arial" w:hAnsi="Arial" w:cs="Arial"/>
        </w:rPr>
        <w:t>Η καταχώριση εμπορικών σημάτων για το 2025 ανέρχεται σε</w:t>
      </w:r>
      <w:r>
        <w:rPr>
          <w:rFonts w:ascii="Arial" w:hAnsi="Arial" w:cs="Arial"/>
          <w:b/>
          <w:bCs/>
        </w:rPr>
        <w:t xml:space="preserve"> 7.</w:t>
      </w:r>
      <w:r w:rsidR="00BC2904" w:rsidRPr="00BC2904">
        <w:rPr>
          <w:rFonts w:ascii="Arial" w:hAnsi="Arial" w:cs="Arial"/>
          <w:b/>
          <w:bCs/>
        </w:rPr>
        <w:t xml:space="preserve">663 </w:t>
      </w:r>
      <w:r>
        <w:rPr>
          <w:rFonts w:ascii="Arial" w:hAnsi="Arial" w:cs="Arial"/>
          <w:b/>
          <w:bCs/>
        </w:rPr>
        <w:t xml:space="preserve">νέες καταθέσεις, έναντι </w:t>
      </w:r>
      <w:r w:rsidR="00BC2904" w:rsidRPr="00BC2904">
        <w:rPr>
          <w:rFonts w:ascii="Arial" w:hAnsi="Arial" w:cs="Arial"/>
          <w:b/>
          <w:bCs/>
        </w:rPr>
        <w:t>6.33</w:t>
      </w:r>
      <w:r w:rsidR="00BC2904" w:rsidRPr="00BD421F">
        <w:rPr>
          <w:rFonts w:ascii="Arial" w:hAnsi="Arial" w:cs="Arial"/>
          <w:b/>
          <w:bCs/>
        </w:rPr>
        <w:t>7</w:t>
      </w:r>
      <w:r>
        <w:rPr>
          <w:rFonts w:ascii="Arial" w:hAnsi="Arial" w:cs="Arial"/>
          <w:b/>
          <w:bCs/>
        </w:rPr>
        <w:t xml:space="preserve"> το 2024, με ποσοστό </w:t>
      </w:r>
      <w:r w:rsidR="007F1AE8">
        <w:rPr>
          <w:rFonts w:ascii="Arial" w:hAnsi="Arial" w:cs="Arial"/>
          <w:b/>
          <w:bCs/>
        </w:rPr>
        <w:t xml:space="preserve">επιπλέον </w:t>
      </w:r>
      <w:r>
        <w:rPr>
          <w:rFonts w:ascii="Arial" w:hAnsi="Arial" w:cs="Arial"/>
          <w:b/>
          <w:bCs/>
        </w:rPr>
        <w:t xml:space="preserve">αύξησης </w:t>
      </w:r>
      <w:r w:rsidR="002A0EC3">
        <w:rPr>
          <w:rFonts w:ascii="Arial" w:hAnsi="Arial" w:cs="Arial"/>
          <w:b/>
          <w:bCs/>
        </w:rPr>
        <w:t xml:space="preserve">20,90% </w:t>
      </w:r>
      <w:r>
        <w:rPr>
          <w:rFonts w:ascii="Arial" w:hAnsi="Arial" w:cs="Arial"/>
          <w:b/>
          <w:bCs/>
        </w:rPr>
        <w:t>επιβεβαιώνοντας τη σταθερή ανοδική τάση των τελευταίων ετών</w:t>
      </w:r>
      <w:r w:rsidR="007F1AE8">
        <w:rPr>
          <w:rFonts w:ascii="Arial" w:hAnsi="Arial" w:cs="Arial"/>
          <w:b/>
          <w:bCs/>
        </w:rPr>
        <w:t xml:space="preserve"> και τη δυναμική της Ελληνικής αγοράς</w:t>
      </w:r>
      <w:r>
        <w:rPr>
          <w:rFonts w:ascii="Arial" w:hAnsi="Arial" w:cs="Arial"/>
          <w:b/>
          <w:bCs/>
        </w:rPr>
        <w:t xml:space="preserve">. </w:t>
      </w:r>
    </w:p>
    <w:p w14:paraId="6770D1CE" w14:textId="55339150" w:rsidR="00EB1D1D" w:rsidRPr="00EB1D1D" w:rsidRDefault="00EB1D1D" w:rsidP="00EB1D1D">
      <w:pPr>
        <w:jc w:val="both"/>
        <w:rPr>
          <w:rFonts w:ascii="Arial" w:hAnsi="Arial" w:cs="Arial"/>
          <w:noProof/>
          <w:lang w:val="en-US"/>
        </w:rPr>
      </w:pPr>
      <w:r w:rsidRPr="00EB1D1D">
        <w:rPr>
          <w:rFonts w:ascii="Arial" w:hAnsi="Arial" w:cs="Arial"/>
          <w:noProof/>
          <w:lang w:val="en-US"/>
        </w:rPr>
        <w:drawing>
          <wp:inline distT="0" distB="0" distL="0" distR="0" wp14:anchorId="71871D02" wp14:editId="42B15A41">
            <wp:extent cx="3749040" cy="3749040"/>
            <wp:effectExtent l="0" t="0" r="3810" b="3810"/>
            <wp:docPr id="121867773" name="Picture 1" descr="A diagram with numbers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7773" name="Picture 1" descr="A diagram with numbers and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9040" cy="3749040"/>
                    </a:xfrm>
                    <a:prstGeom prst="rect">
                      <a:avLst/>
                    </a:prstGeom>
                    <a:noFill/>
                    <a:ln>
                      <a:noFill/>
                    </a:ln>
                  </pic:spPr>
                </pic:pic>
              </a:graphicData>
            </a:graphic>
          </wp:inline>
        </w:drawing>
      </w:r>
    </w:p>
    <w:p w14:paraId="008666BF" w14:textId="506C7208" w:rsidR="008D0851" w:rsidRPr="008D0851" w:rsidRDefault="008D0851" w:rsidP="008D0851">
      <w:pPr>
        <w:jc w:val="both"/>
        <w:rPr>
          <w:rFonts w:ascii="Arial" w:hAnsi="Arial" w:cs="Arial"/>
          <w:lang w:val="en-US"/>
        </w:rPr>
      </w:pPr>
    </w:p>
    <w:p w14:paraId="62DA47CE" w14:textId="77777777" w:rsidR="004B7FCF" w:rsidRDefault="004B7FCF" w:rsidP="004B7FCF">
      <w:pPr>
        <w:jc w:val="both"/>
        <w:rPr>
          <w:rFonts w:ascii="Arial" w:hAnsi="Arial" w:cs="Arial"/>
          <w:b/>
          <w:bCs/>
          <w:u w:val="single"/>
        </w:rPr>
      </w:pPr>
      <w:r>
        <w:rPr>
          <w:rFonts w:ascii="Arial" w:hAnsi="Arial" w:cs="Arial"/>
          <w:b/>
          <w:bCs/>
          <w:u w:val="single"/>
        </w:rPr>
        <w:t xml:space="preserve">Ευρωπαϊκές Αιτήσεις </w:t>
      </w:r>
    </w:p>
    <w:p w14:paraId="6E23FF44" w14:textId="3BFBD5EF" w:rsidR="004B7FCF" w:rsidRDefault="009B77AC" w:rsidP="004B7FCF">
      <w:pPr>
        <w:jc w:val="both"/>
        <w:rPr>
          <w:rFonts w:ascii="Arial" w:hAnsi="Arial" w:cs="Arial"/>
        </w:rPr>
      </w:pPr>
      <w:r>
        <w:rPr>
          <w:rFonts w:ascii="Arial" w:hAnsi="Arial" w:cs="Arial"/>
          <w:b/>
          <w:bCs/>
        </w:rPr>
        <w:t>Ο</w:t>
      </w:r>
      <w:r w:rsidR="004B7FCF" w:rsidRPr="00FE0CAB">
        <w:rPr>
          <w:rFonts w:ascii="Arial" w:hAnsi="Arial" w:cs="Arial"/>
          <w:b/>
          <w:bCs/>
        </w:rPr>
        <w:t xml:space="preserve"> ΟΒΙ</w:t>
      </w:r>
      <w:r w:rsidR="004B7FCF">
        <w:rPr>
          <w:rFonts w:ascii="Arial" w:hAnsi="Arial" w:cs="Arial"/>
        </w:rPr>
        <w:t xml:space="preserve"> </w:t>
      </w:r>
      <w:r w:rsidR="00FE0CAB" w:rsidRPr="003D62D8">
        <w:rPr>
          <w:rFonts w:ascii="Arial" w:hAnsi="Arial" w:cs="Arial"/>
          <w:b/>
          <w:bCs/>
        </w:rPr>
        <w:t xml:space="preserve">ως γραφείο παραλαβής ευρωπαϊκών αιτήσεων </w:t>
      </w:r>
      <w:r w:rsidR="004B7FCF" w:rsidRPr="003D62D8">
        <w:rPr>
          <w:rFonts w:ascii="Arial" w:hAnsi="Arial" w:cs="Arial"/>
          <w:b/>
          <w:bCs/>
        </w:rPr>
        <w:t>κατέγραψε σαφή αύξηση στις αιτήσεις που δέχτηκε</w:t>
      </w:r>
      <w:r>
        <w:rPr>
          <w:rFonts w:ascii="Arial" w:hAnsi="Arial" w:cs="Arial"/>
          <w:b/>
          <w:bCs/>
        </w:rPr>
        <w:t>,</w:t>
      </w:r>
      <w:r w:rsidRPr="009B77AC">
        <w:rPr>
          <w:rFonts w:ascii="Arial" w:hAnsi="Arial" w:cs="Arial"/>
        </w:rPr>
        <w:t xml:space="preserve"> </w:t>
      </w:r>
      <w:r>
        <w:rPr>
          <w:rFonts w:ascii="Arial" w:hAnsi="Arial" w:cs="Arial"/>
        </w:rPr>
        <w:t>επιβεβαιώνοντας τον ρόλο του ως βασικού πυλώνα υποστήριξης της καινοτομίας στη χώρα</w:t>
      </w:r>
      <w:r w:rsidR="004B7FCF" w:rsidRPr="003D62D8">
        <w:rPr>
          <w:rFonts w:ascii="Arial" w:hAnsi="Arial" w:cs="Arial"/>
          <w:b/>
          <w:bCs/>
        </w:rPr>
        <w:t>.</w:t>
      </w:r>
      <w:r w:rsidR="004B7FCF">
        <w:rPr>
          <w:rFonts w:ascii="Arial" w:hAnsi="Arial" w:cs="Arial"/>
        </w:rPr>
        <w:t xml:space="preserve"> </w:t>
      </w:r>
      <w:r w:rsidR="004B7FCF" w:rsidRPr="003F50E9">
        <w:rPr>
          <w:rFonts w:ascii="Arial" w:hAnsi="Arial" w:cs="Arial"/>
        </w:rPr>
        <w:t>Συγκεκριμένα, το 2025  παρελήφθησαν</w:t>
      </w:r>
      <w:r w:rsidR="004B7FCF">
        <w:rPr>
          <w:rFonts w:ascii="Arial" w:hAnsi="Arial" w:cs="Arial"/>
          <w:b/>
          <w:bCs/>
        </w:rPr>
        <w:t xml:space="preserve"> 231</w:t>
      </w:r>
      <w:r w:rsidR="003F50E9">
        <w:rPr>
          <w:rFonts w:ascii="Arial" w:hAnsi="Arial" w:cs="Arial"/>
          <w:b/>
          <w:bCs/>
        </w:rPr>
        <w:t xml:space="preserve"> </w:t>
      </w:r>
      <w:r w:rsidR="004B7FCF">
        <w:rPr>
          <w:rFonts w:ascii="Arial" w:hAnsi="Arial" w:cs="Arial"/>
          <w:b/>
          <w:bCs/>
        </w:rPr>
        <w:t xml:space="preserve">αιτήσεις, από τις οποίες 26 με τουλάχιστον έναν Έλληνα δικαιούχο, </w:t>
      </w:r>
      <w:r w:rsidR="004B7FCF" w:rsidRPr="003F50E9">
        <w:rPr>
          <w:rFonts w:ascii="Arial" w:hAnsi="Arial" w:cs="Arial"/>
        </w:rPr>
        <w:t xml:space="preserve">έναντι συνολικά 154 καταθέσεων, από τις οποίες 31 με τουλάχιστον έναν Έλληνα δικαιούχο το 2024. </w:t>
      </w:r>
    </w:p>
    <w:p w14:paraId="6A0DB2AE" w14:textId="5345A8F8" w:rsidR="008D0851" w:rsidRPr="008D0851" w:rsidRDefault="00EB1D1D" w:rsidP="008D0851">
      <w:pPr>
        <w:jc w:val="both"/>
        <w:rPr>
          <w:rFonts w:ascii="Arial" w:hAnsi="Arial" w:cs="Arial"/>
          <w:lang w:val="en-US"/>
        </w:rPr>
      </w:pPr>
      <w:r w:rsidRPr="00EB1D1D">
        <w:rPr>
          <w:rFonts w:ascii="Arial" w:hAnsi="Arial" w:cs="Arial"/>
          <w:b/>
          <w:bCs/>
          <w:noProof/>
          <w:lang w:val="en-US"/>
        </w:rPr>
        <w:lastRenderedPageBreak/>
        <w:drawing>
          <wp:inline distT="0" distB="0" distL="0" distR="0" wp14:anchorId="5BB1B0BB" wp14:editId="71B4DDE4">
            <wp:extent cx="3567430" cy="3567430"/>
            <wp:effectExtent l="0" t="0" r="0" b="0"/>
            <wp:docPr id="1758954275" name="Picture 2" descr="A diagram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54275" name="Picture 2" descr="A diagram of a number of peop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7430" cy="3567430"/>
                    </a:xfrm>
                    <a:prstGeom prst="rect">
                      <a:avLst/>
                    </a:prstGeom>
                    <a:noFill/>
                    <a:ln>
                      <a:noFill/>
                    </a:ln>
                  </pic:spPr>
                </pic:pic>
              </a:graphicData>
            </a:graphic>
          </wp:inline>
        </w:drawing>
      </w:r>
    </w:p>
    <w:p w14:paraId="7604D58D" w14:textId="77777777" w:rsidR="004B7FCF" w:rsidRDefault="004B7FCF" w:rsidP="004B7FCF">
      <w:pPr>
        <w:jc w:val="both"/>
        <w:rPr>
          <w:rFonts w:ascii="Arial" w:hAnsi="Arial" w:cs="Arial"/>
          <w:b/>
          <w:bCs/>
          <w:u w:val="single"/>
        </w:rPr>
      </w:pPr>
      <w:r>
        <w:rPr>
          <w:rFonts w:ascii="Arial" w:hAnsi="Arial" w:cs="Arial"/>
          <w:b/>
          <w:bCs/>
          <w:u w:val="single"/>
        </w:rPr>
        <w:t xml:space="preserve">Διεθνείς Αιτήσεις </w:t>
      </w:r>
    </w:p>
    <w:p w14:paraId="2C392F92" w14:textId="2184F7FE" w:rsidR="004B7FCF" w:rsidRDefault="00982E31" w:rsidP="004B7FCF">
      <w:pPr>
        <w:jc w:val="both"/>
        <w:rPr>
          <w:rFonts w:ascii="Arial" w:hAnsi="Arial" w:cs="Arial"/>
        </w:rPr>
      </w:pPr>
      <w:r>
        <w:rPr>
          <w:rFonts w:ascii="Arial" w:hAnsi="Arial" w:cs="Arial"/>
          <w:b/>
          <w:bCs/>
        </w:rPr>
        <w:t>Κ</w:t>
      </w:r>
      <w:r w:rsidR="004B7FCF">
        <w:rPr>
          <w:rFonts w:ascii="Arial" w:hAnsi="Arial" w:cs="Arial"/>
          <w:b/>
          <w:bCs/>
        </w:rPr>
        <w:t xml:space="preserve">ατατέθηκαν συνολικά 65 </w:t>
      </w:r>
      <w:r w:rsidR="004B7FCF">
        <w:rPr>
          <w:rFonts w:ascii="Arial" w:eastAsia="Times New Roman" w:hAnsi="Arial" w:cs="Arial"/>
          <w:b/>
          <w:bCs/>
        </w:rPr>
        <w:t xml:space="preserve">διεθνείς αιτήσεις </w:t>
      </w:r>
      <w:r w:rsidR="004B7FCF" w:rsidRPr="009C30A1">
        <w:rPr>
          <w:rFonts w:ascii="Arial" w:hAnsi="Arial" w:cs="Arial"/>
        </w:rPr>
        <w:t xml:space="preserve">με τουλάχιστον έναν Έλληνα δικαιούχο, έναντι 51 </w:t>
      </w:r>
      <w:r w:rsidR="009B77AC" w:rsidRPr="009C30A1">
        <w:rPr>
          <w:rFonts w:ascii="Arial" w:hAnsi="Arial" w:cs="Arial"/>
        </w:rPr>
        <w:t>καταθέσ</w:t>
      </w:r>
      <w:r w:rsidR="009B77AC">
        <w:rPr>
          <w:rFonts w:ascii="Arial" w:hAnsi="Arial" w:cs="Arial"/>
        </w:rPr>
        <w:t>εων</w:t>
      </w:r>
      <w:r w:rsidR="004B7FCF" w:rsidRPr="009C30A1">
        <w:rPr>
          <w:rFonts w:ascii="Arial" w:hAnsi="Arial" w:cs="Arial"/>
        </w:rPr>
        <w:t>, με τουλάχιστον έναν Έλληνα δικαιούχο, που παρελήφθησαν το 2024.</w:t>
      </w:r>
    </w:p>
    <w:p w14:paraId="0C44F13F" w14:textId="534BBE8D" w:rsidR="00EB1D1D" w:rsidRPr="00EB1D1D" w:rsidRDefault="00EB1D1D" w:rsidP="00EB1D1D">
      <w:pPr>
        <w:jc w:val="both"/>
        <w:rPr>
          <w:rFonts w:ascii="Arial" w:hAnsi="Arial" w:cs="Arial"/>
          <w:lang w:val="en-US"/>
        </w:rPr>
      </w:pPr>
      <w:r w:rsidRPr="00EB1D1D">
        <w:rPr>
          <w:rFonts w:ascii="Arial" w:hAnsi="Arial" w:cs="Arial"/>
          <w:noProof/>
          <w:lang w:val="en-US"/>
        </w:rPr>
        <w:drawing>
          <wp:inline distT="0" distB="0" distL="0" distR="0" wp14:anchorId="07E58C53" wp14:editId="4D19CC06">
            <wp:extent cx="3834130" cy="3326183"/>
            <wp:effectExtent l="0" t="0" r="0" b="7620"/>
            <wp:docPr id="1612885283" name="Picture 3" descr="A diagram with numbers and a percen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85283" name="Picture 3" descr="A diagram with numbers and a percentag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6876" cy="3328565"/>
                    </a:xfrm>
                    <a:prstGeom prst="rect">
                      <a:avLst/>
                    </a:prstGeom>
                    <a:noFill/>
                    <a:ln>
                      <a:noFill/>
                    </a:ln>
                  </pic:spPr>
                </pic:pic>
              </a:graphicData>
            </a:graphic>
          </wp:inline>
        </w:drawing>
      </w:r>
    </w:p>
    <w:p w14:paraId="2726EBA9" w14:textId="77777777" w:rsidR="008D0851" w:rsidRDefault="008D0851" w:rsidP="004B7FCF">
      <w:pPr>
        <w:jc w:val="both"/>
        <w:rPr>
          <w:rFonts w:ascii="Arial" w:hAnsi="Arial" w:cs="Arial"/>
        </w:rPr>
      </w:pPr>
    </w:p>
    <w:p w14:paraId="4FC619D5" w14:textId="72E61B55" w:rsidR="008D0851" w:rsidRPr="008D0851" w:rsidRDefault="008D0851" w:rsidP="008D0851">
      <w:pPr>
        <w:jc w:val="both"/>
        <w:rPr>
          <w:rFonts w:ascii="Arial" w:hAnsi="Arial" w:cs="Arial"/>
          <w:lang w:val="en-US"/>
        </w:rPr>
      </w:pPr>
    </w:p>
    <w:p w14:paraId="3B08AB80" w14:textId="77777777" w:rsidR="008D0851" w:rsidRPr="008D0965" w:rsidRDefault="008D0851" w:rsidP="004B7FCF">
      <w:pPr>
        <w:jc w:val="both"/>
        <w:rPr>
          <w:rFonts w:ascii="Arial" w:hAnsi="Arial" w:cs="Arial"/>
        </w:rPr>
      </w:pPr>
    </w:p>
    <w:p w14:paraId="78CFD792" w14:textId="68F3F63E" w:rsidR="004B7FCF" w:rsidRDefault="004B7FCF" w:rsidP="004B7FCF">
      <w:pPr>
        <w:jc w:val="both"/>
        <w:rPr>
          <w:rFonts w:ascii="Arial" w:hAnsi="Arial" w:cs="Arial"/>
          <w:b/>
          <w:bCs/>
        </w:rPr>
      </w:pPr>
      <w:r>
        <w:rPr>
          <w:rFonts w:ascii="Arial" w:hAnsi="Arial" w:cs="Arial"/>
          <w:b/>
          <w:bCs/>
        </w:rPr>
        <w:t>Οι Φορείς που οδηγούν την Ελληνική Καινοτομία</w:t>
      </w:r>
    </w:p>
    <w:p w14:paraId="588E06CE" w14:textId="77777777" w:rsidR="004B7FCF" w:rsidRDefault="004B7FCF" w:rsidP="004B7FCF">
      <w:pPr>
        <w:jc w:val="both"/>
        <w:rPr>
          <w:rFonts w:ascii="Arial" w:hAnsi="Arial" w:cs="Arial"/>
        </w:rPr>
      </w:pPr>
      <w:r>
        <w:rPr>
          <w:rFonts w:ascii="Arial" w:hAnsi="Arial" w:cs="Arial"/>
        </w:rPr>
        <w:t>Τα ακαδημαϊκά και ερευνητικά Ιδρύματα αποτελούν τον ισχυρότερο μοχλό παραγωγής τεχνολογίας. Πρωταγωνιστές σε δημοσιευμένα Διπλώματα Ευρεσιτεχνίας είναι:</w:t>
      </w:r>
    </w:p>
    <w:p w14:paraId="5BA7F5F5" w14:textId="2F19016B" w:rsidR="004B7FCF" w:rsidRPr="00D233B8" w:rsidRDefault="004B7FCF" w:rsidP="00D233B8">
      <w:pPr>
        <w:pStyle w:val="ListParagraph"/>
        <w:numPr>
          <w:ilvl w:val="0"/>
          <w:numId w:val="26"/>
        </w:numPr>
        <w:spacing w:after="0"/>
        <w:jc w:val="both"/>
        <w:rPr>
          <w:rFonts w:ascii="Arial" w:hAnsi="Arial" w:cs="Arial"/>
          <w:b/>
          <w:bCs/>
        </w:rPr>
      </w:pPr>
      <w:proofErr w:type="spellStart"/>
      <w:r w:rsidRPr="00D233B8">
        <w:rPr>
          <w:rFonts w:ascii="Arial" w:hAnsi="Arial" w:cs="Arial"/>
          <w:b/>
          <w:bCs/>
        </w:rPr>
        <w:t>Αριστοτέλειο</w:t>
      </w:r>
      <w:proofErr w:type="spellEnd"/>
      <w:r w:rsidRPr="00D233B8">
        <w:rPr>
          <w:rFonts w:ascii="Arial" w:hAnsi="Arial" w:cs="Arial"/>
          <w:b/>
          <w:bCs/>
        </w:rPr>
        <w:t xml:space="preserve"> Πα</w:t>
      </w:r>
      <w:proofErr w:type="spellStart"/>
      <w:r w:rsidRPr="00D233B8">
        <w:rPr>
          <w:rFonts w:ascii="Arial" w:hAnsi="Arial" w:cs="Arial"/>
          <w:b/>
          <w:bCs/>
        </w:rPr>
        <w:t>νε</w:t>
      </w:r>
      <w:proofErr w:type="spellEnd"/>
      <w:r w:rsidRPr="00D233B8">
        <w:rPr>
          <w:rFonts w:ascii="Arial" w:hAnsi="Arial" w:cs="Arial"/>
          <w:b/>
          <w:bCs/>
        </w:rPr>
        <w:t xml:space="preserve">πιστήμιο </w:t>
      </w:r>
      <w:proofErr w:type="spellStart"/>
      <w:r w:rsidRPr="00D233B8">
        <w:rPr>
          <w:rFonts w:ascii="Arial" w:hAnsi="Arial" w:cs="Arial"/>
          <w:b/>
          <w:bCs/>
        </w:rPr>
        <w:t>Θεσσ</w:t>
      </w:r>
      <w:proofErr w:type="spellEnd"/>
      <w:r w:rsidRPr="00D233B8">
        <w:rPr>
          <w:rFonts w:ascii="Arial" w:hAnsi="Arial" w:cs="Arial"/>
          <w:b/>
          <w:bCs/>
        </w:rPr>
        <w:t>αλονίκης (ΑΠΘ)</w:t>
      </w:r>
    </w:p>
    <w:p w14:paraId="5593B223" w14:textId="03D97413" w:rsidR="004B7FCF" w:rsidRPr="00D233B8" w:rsidRDefault="004B7FCF" w:rsidP="00D233B8">
      <w:pPr>
        <w:pStyle w:val="ListParagraph"/>
        <w:numPr>
          <w:ilvl w:val="0"/>
          <w:numId w:val="26"/>
        </w:numPr>
        <w:spacing w:after="0"/>
        <w:jc w:val="both"/>
        <w:rPr>
          <w:rFonts w:ascii="Arial" w:hAnsi="Arial" w:cs="Arial"/>
          <w:b/>
          <w:bCs/>
        </w:rPr>
      </w:pPr>
      <w:proofErr w:type="spellStart"/>
      <w:r w:rsidRPr="00D233B8">
        <w:rPr>
          <w:rFonts w:ascii="Arial" w:hAnsi="Arial" w:cs="Arial"/>
          <w:b/>
          <w:bCs/>
        </w:rPr>
        <w:t>Εθνικό</w:t>
      </w:r>
      <w:proofErr w:type="spellEnd"/>
      <w:r w:rsidRPr="00D233B8">
        <w:rPr>
          <w:rFonts w:ascii="Arial" w:hAnsi="Arial" w:cs="Arial"/>
          <w:b/>
          <w:bCs/>
        </w:rPr>
        <w:t xml:space="preserve"> </w:t>
      </w:r>
      <w:proofErr w:type="spellStart"/>
      <w:r w:rsidRPr="00D233B8">
        <w:rPr>
          <w:rFonts w:ascii="Arial" w:hAnsi="Arial" w:cs="Arial"/>
          <w:b/>
          <w:bCs/>
        </w:rPr>
        <w:t>Ίδρυμ</w:t>
      </w:r>
      <w:proofErr w:type="spellEnd"/>
      <w:r w:rsidRPr="00D233B8">
        <w:rPr>
          <w:rFonts w:ascii="Arial" w:hAnsi="Arial" w:cs="Arial"/>
          <w:b/>
          <w:bCs/>
        </w:rPr>
        <w:t xml:space="preserve">α </w:t>
      </w:r>
      <w:proofErr w:type="spellStart"/>
      <w:r w:rsidRPr="00D233B8">
        <w:rPr>
          <w:rFonts w:ascii="Arial" w:hAnsi="Arial" w:cs="Arial"/>
          <w:b/>
          <w:bCs/>
        </w:rPr>
        <w:t>Ερευνών</w:t>
      </w:r>
      <w:proofErr w:type="spellEnd"/>
      <w:r w:rsidRPr="00D233B8">
        <w:rPr>
          <w:rFonts w:ascii="Arial" w:hAnsi="Arial" w:cs="Arial"/>
          <w:b/>
          <w:bCs/>
        </w:rPr>
        <w:t xml:space="preserve"> &amp; </w:t>
      </w:r>
      <w:proofErr w:type="spellStart"/>
      <w:r w:rsidRPr="00D233B8">
        <w:rPr>
          <w:rFonts w:ascii="Arial" w:hAnsi="Arial" w:cs="Arial"/>
          <w:b/>
          <w:bCs/>
        </w:rPr>
        <w:t>Πολυτεχνείο</w:t>
      </w:r>
      <w:proofErr w:type="spellEnd"/>
      <w:r w:rsidRPr="00D233B8">
        <w:rPr>
          <w:rFonts w:ascii="Arial" w:hAnsi="Arial" w:cs="Arial"/>
          <w:b/>
          <w:bCs/>
        </w:rPr>
        <w:t xml:space="preserve"> </w:t>
      </w:r>
      <w:proofErr w:type="spellStart"/>
      <w:r w:rsidRPr="00D233B8">
        <w:rPr>
          <w:rFonts w:ascii="Arial" w:hAnsi="Arial" w:cs="Arial"/>
          <w:b/>
          <w:bCs/>
        </w:rPr>
        <w:t>Κρήτης</w:t>
      </w:r>
      <w:proofErr w:type="spellEnd"/>
    </w:p>
    <w:p w14:paraId="61542809" w14:textId="2F1CC9C6" w:rsidR="004D7FB5" w:rsidRPr="00D233B8" w:rsidRDefault="004B7FCF" w:rsidP="00D233B8">
      <w:pPr>
        <w:pStyle w:val="ListParagraph"/>
        <w:numPr>
          <w:ilvl w:val="0"/>
          <w:numId w:val="26"/>
        </w:numPr>
        <w:spacing w:after="0"/>
        <w:jc w:val="both"/>
        <w:rPr>
          <w:rFonts w:ascii="Arial" w:hAnsi="Arial" w:cs="Arial"/>
          <w:b/>
          <w:bCs/>
        </w:rPr>
      </w:pPr>
      <w:r w:rsidRPr="00D233B8">
        <w:rPr>
          <w:rFonts w:ascii="Arial" w:hAnsi="Arial" w:cs="Arial"/>
          <w:b/>
          <w:bCs/>
        </w:rPr>
        <w:t>ΕΚΕΤΑ &amp; ΕΚΠΑ</w:t>
      </w:r>
    </w:p>
    <w:p w14:paraId="2A12CE58" w14:textId="7B349D72" w:rsidR="004B7FCF" w:rsidRPr="00D233B8" w:rsidRDefault="004B7FCF" w:rsidP="00D233B8">
      <w:pPr>
        <w:pStyle w:val="ListParagraph"/>
        <w:numPr>
          <w:ilvl w:val="0"/>
          <w:numId w:val="26"/>
        </w:numPr>
        <w:spacing w:after="0"/>
        <w:jc w:val="both"/>
        <w:rPr>
          <w:rFonts w:ascii="Arial" w:hAnsi="Arial" w:cs="Arial"/>
          <w:b/>
          <w:bCs/>
        </w:rPr>
      </w:pPr>
      <w:proofErr w:type="spellStart"/>
      <w:r w:rsidRPr="00D233B8">
        <w:rPr>
          <w:rFonts w:ascii="Arial" w:hAnsi="Arial" w:cs="Arial"/>
          <w:b/>
          <w:bCs/>
        </w:rPr>
        <w:t>Ελληνικός</w:t>
      </w:r>
      <w:proofErr w:type="spellEnd"/>
      <w:r w:rsidRPr="00D233B8">
        <w:rPr>
          <w:rFonts w:ascii="Arial" w:hAnsi="Arial" w:cs="Arial"/>
          <w:b/>
          <w:bCs/>
        </w:rPr>
        <w:t xml:space="preserve"> </w:t>
      </w:r>
      <w:proofErr w:type="spellStart"/>
      <w:r w:rsidRPr="00D233B8">
        <w:rPr>
          <w:rFonts w:ascii="Arial" w:hAnsi="Arial" w:cs="Arial"/>
          <w:b/>
          <w:bCs/>
        </w:rPr>
        <w:t>Γεωργικός</w:t>
      </w:r>
      <w:proofErr w:type="spellEnd"/>
      <w:r w:rsidRPr="00D233B8">
        <w:rPr>
          <w:rFonts w:ascii="Arial" w:hAnsi="Arial" w:cs="Arial"/>
          <w:b/>
          <w:bCs/>
        </w:rPr>
        <w:t xml:space="preserve"> </w:t>
      </w:r>
      <w:proofErr w:type="spellStart"/>
      <w:r w:rsidRPr="00D233B8">
        <w:rPr>
          <w:rFonts w:ascii="Arial" w:hAnsi="Arial" w:cs="Arial"/>
          <w:b/>
          <w:bCs/>
        </w:rPr>
        <w:t>Οργ</w:t>
      </w:r>
      <w:proofErr w:type="spellEnd"/>
      <w:r w:rsidRPr="00D233B8">
        <w:rPr>
          <w:rFonts w:ascii="Arial" w:hAnsi="Arial" w:cs="Arial"/>
          <w:b/>
          <w:bCs/>
        </w:rPr>
        <w:t>ανισμός – ΔΗΜΗΤΡΑ</w:t>
      </w:r>
    </w:p>
    <w:p w14:paraId="519A7C51" w14:textId="77777777" w:rsidR="008D0965" w:rsidRDefault="008D0965" w:rsidP="009B77AC">
      <w:pPr>
        <w:jc w:val="both"/>
        <w:rPr>
          <w:rFonts w:ascii="Arial" w:hAnsi="Arial" w:cs="Arial"/>
        </w:rPr>
      </w:pPr>
    </w:p>
    <w:p w14:paraId="0AE348FD" w14:textId="7C3E0E94" w:rsidR="004B7FCF" w:rsidRDefault="004B7FCF" w:rsidP="004B7FCF">
      <w:pPr>
        <w:jc w:val="both"/>
        <w:rPr>
          <w:rFonts w:ascii="Arial" w:hAnsi="Arial" w:cs="Arial"/>
          <w:b/>
          <w:bCs/>
        </w:rPr>
      </w:pPr>
      <w:r>
        <w:rPr>
          <w:rFonts w:ascii="Arial" w:hAnsi="Arial" w:cs="Arial"/>
          <w:b/>
          <w:bCs/>
        </w:rPr>
        <w:t xml:space="preserve">Μικρομεσαίες Επιχειρήσεις </w:t>
      </w:r>
    </w:p>
    <w:p w14:paraId="4C73CDDA" w14:textId="64B0E202" w:rsidR="004B7FCF" w:rsidRDefault="004B7FCF" w:rsidP="004B7FCF">
      <w:pPr>
        <w:jc w:val="both"/>
        <w:rPr>
          <w:rFonts w:ascii="Arial" w:hAnsi="Arial" w:cs="Arial"/>
        </w:rPr>
      </w:pPr>
      <w:r>
        <w:rPr>
          <w:rFonts w:ascii="Arial" w:hAnsi="Arial" w:cs="Arial"/>
        </w:rPr>
        <w:t>Οι μικρομεσαίες επιχειρήσεις</w:t>
      </w:r>
      <w:r w:rsidR="00027B84">
        <w:rPr>
          <w:rFonts w:ascii="Arial" w:hAnsi="Arial" w:cs="Arial"/>
        </w:rPr>
        <w:t xml:space="preserve"> αποτελούν τον πυρήνα της τεχνολογικής παραγωγής που φτάνει στην αγορά, με σημαντικές εξαγωγικές δυνατότητες</w:t>
      </w:r>
      <w:r w:rsidR="004C5984">
        <w:rPr>
          <w:rFonts w:ascii="Arial" w:hAnsi="Arial" w:cs="Arial"/>
        </w:rPr>
        <w:t xml:space="preserve">, κυρίως σε </w:t>
      </w:r>
    </w:p>
    <w:p w14:paraId="11AD0A07" w14:textId="5E6E92D7" w:rsidR="004B7FCF" w:rsidRPr="00D233B8" w:rsidRDefault="004B7FCF" w:rsidP="00D233B8">
      <w:pPr>
        <w:pStyle w:val="ListParagraph"/>
        <w:numPr>
          <w:ilvl w:val="0"/>
          <w:numId w:val="27"/>
        </w:numPr>
        <w:spacing w:after="0"/>
        <w:jc w:val="both"/>
        <w:rPr>
          <w:rFonts w:ascii="Arial" w:hAnsi="Arial" w:cs="Arial"/>
          <w:b/>
          <w:bCs/>
        </w:rPr>
      </w:pPr>
      <w:r w:rsidRPr="00D233B8">
        <w:rPr>
          <w:rFonts w:ascii="Arial" w:hAnsi="Arial" w:cs="Arial"/>
          <w:b/>
          <w:bCs/>
        </w:rPr>
        <w:t>Κα</w:t>
      </w:r>
      <w:proofErr w:type="spellStart"/>
      <w:r w:rsidRPr="00D233B8">
        <w:rPr>
          <w:rFonts w:ascii="Arial" w:hAnsi="Arial" w:cs="Arial"/>
          <w:b/>
          <w:bCs/>
        </w:rPr>
        <w:t>λλυντικά</w:t>
      </w:r>
      <w:proofErr w:type="spellEnd"/>
      <w:r w:rsidRPr="00D233B8">
        <w:rPr>
          <w:rFonts w:ascii="Arial" w:hAnsi="Arial" w:cs="Arial"/>
          <w:b/>
          <w:bCs/>
        </w:rPr>
        <w:t xml:space="preserve"> και </w:t>
      </w:r>
      <w:proofErr w:type="spellStart"/>
      <w:r w:rsidRPr="00D233B8">
        <w:rPr>
          <w:rFonts w:ascii="Arial" w:hAnsi="Arial" w:cs="Arial"/>
          <w:b/>
          <w:bCs/>
        </w:rPr>
        <w:t>τρόφιμ</w:t>
      </w:r>
      <w:proofErr w:type="spellEnd"/>
      <w:r w:rsidRPr="00D233B8">
        <w:rPr>
          <w:rFonts w:ascii="Arial" w:hAnsi="Arial" w:cs="Arial"/>
          <w:b/>
          <w:bCs/>
        </w:rPr>
        <w:t>α</w:t>
      </w:r>
    </w:p>
    <w:p w14:paraId="36665C40" w14:textId="530429CE" w:rsidR="004B7FCF" w:rsidRPr="00D233B8" w:rsidRDefault="004B7FCF" w:rsidP="00D233B8">
      <w:pPr>
        <w:pStyle w:val="ListParagraph"/>
        <w:numPr>
          <w:ilvl w:val="0"/>
          <w:numId w:val="27"/>
        </w:numPr>
        <w:spacing w:after="0"/>
        <w:jc w:val="both"/>
        <w:rPr>
          <w:rFonts w:ascii="Arial" w:hAnsi="Arial" w:cs="Arial"/>
          <w:b/>
          <w:bCs/>
        </w:rPr>
      </w:pPr>
      <w:proofErr w:type="spellStart"/>
      <w:r w:rsidRPr="00D233B8">
        <w:rPr>
          <w:rFonts w:ascii="Arial" w:hAnsi="Arial" w:cs="Arial"/>
          <w:b/>
          <w:bCs/>
        </w:rPr>
        <w:t>Εφ</w:t>
      </w:r>
      <w:proofErr w:type="spellEnd"/>
      <w:r w:rsidRPr="00D233B8">
        <w:rPr>
          <w:rFonts w:ascii="Arial" w:hAnsi="Arial" w:cs="Arial"/>
          <w:b/>
          <w:bCs/>
        </w:rPr>
        <w:t>αρμογές ΤΝ</w:t>
      </w:r>
    </w:p>
    <w:p w14:paraId="0FEDD573" w14:textId="61C4ACA9" w:rsidR="004B7FCF" w:rsidRPr="00D233B8" w:rsidRDefault="004B7FCF" w:rsidP="00D233B8">
      <w:pPr>
        <w:pStyle w:val="ListParagraph"/>
        <w:numPr>
          <w:ilvl w:val="0"/>
          <w:numId w:val="27"/>
        </w:numPr>
        <w:spacing w:after="0"/>
        <w:jc w:val="both"/>
        <w:rPr>
          <w:rFonts w:ascii="Arial" w:hAnsi="Arial" w:cs="Arial"/>
          <w:b/>
          <w:bCs/>
        </w:rPr>
      </w:pPr>
      <w:proofErr w:type="spellStart"/>
      <w:r w:rsidRPr="00D233B8">
        <w:rPr>
          <w:rFonts w:ascii="Arial" w:hAnsi="Arial" w:cs="Arial"/>
          <w:b/>
          <w:bCs/>
        </w:rPr>
        <w:t>Βιομηχ</w:t>
      </w:r>
      <w:proofErr w:type="spellEnd"/>
      <w:r w:rsidRPr="00D233B8">
        <w:rPr>
          <w:rFonts w:ascii="Arial" w:hAnsi="Arial" w:cs="Arial"/>
          <w:b/>
          <w:bCs/>
        </w:rPr>
        <w:t xml:space="preserve">ανικά </w:t>
      </w:r>
      <w:proofErr w:type="spellStart"/>
      <w:r w:rsidRPr="00D233B8">
        <w:rPr>
          <w:rFonts w:ascii="Arial" w:hAnsi="Arial" w:cs="Arial"/>
          <w:b/>
          <w:bCs/>
        </w:rPr>
        <w:t>συστήμ</w:t>
      </w:r>
      <w:proofErr w:type="spellEnd"/>
      <w:r w:rsidRPr="00D233B8">
        <w:rPr>
          <w:rFonts w:ascii="Arial" w:hAnsi="Arial" w:cs="Arial"/>
          <w:b/>
          <w:bCs/>
        </w:rPr>
        <w:t>ατα</w:t>
      </w:r>
    </w:p>
    <w:p w14:paraId="32225A38" w14:textId="5120ADA7" w:rsidR="004B7FCF" w:rsidRPr="00D233B8" w:rsidRDefault="004B7FCF" w:rsidP="00D233B8">
      <w:pPr>
        <w:pStyle w:val="ListParagraph"/>
        <w:numPr>
          <w:ilvl w:val="0"/>
          <w:numId w:val="27"/>
        </w:numPr>
        <w:spacing w:after="0"/>
        <w:jc w:val="both"/>
        <w:rPr>
          <w:rFonts w:ascii="Arial" w:hAnsi="Arial" w:cs="Arial"/>
          <w:b/>
          <w:bCs/>
        </w:rPr>
      </w:pPr>
      <w:r w:rsidRPr="00D233B8">
        <w:rPr>
          <w:rFonts w:ascii="Arial" w:hAnsi="Arial" w:cs="Arial"/>
          <w:b/>
          <w:bCs/>
        </w:rPr>
        <w:t>Παρα</w:t>
      </w:r>
      <w:proofErr w:type="spellStart"/>
      <w:r w:rsidRPr="00D233B8">
        <w:rPr>
          <w:rFonts w:ascii="Arial" w:hAnsi="Arial" w:cs="Arial"/>
          <w:b/>
          <w:bCs/>
        </w:rPr>
        <w:t>γωγική</w:t>
      </w:r>
      <w:proofErr w:type="spellEnd"/>
      <w:r w:rsidRPr="00D233B8">
        <w:rPr>
          <w:rFonts w:ascii="Arial" w:hAnsi="Arial" w:cs="Arial"/>
          <w:b/>
          <w:bCs/>
        </w:rPr>
        <w:t xml:space="preserve"> και </w:t>
      </w:r>
      <w:proofErr w:type="spellStart"/>
      <w:r w:rsidRPr="00D233B8">
        <w:rPr>
          <w:rFonts w:ascii="Arial" w:hAnsi="Arial" w:cs="Arial"/>
          <w:b/>
          <w:bCs/>
        </w:rPr>
        <w:t>εφ</w:t>
      </w:r>
      <w:proofErr w:type="spellEnd"/>
      <w:r w:rsidRPr="00D233B8">
        <w:rPr>
          <w:rFonts w:ascii="Arial" w:hAnsi="Arial" w:cs="Arial"/>
          <w:b/>
          <w:bCs/>
        </w:rPr>
        <w:t>αρμοσμένη κα</w:t>
      </w:r>
      <w:proofErr w:type="spellStart"/>
      <w:r w:rsidRPr="00D233B8">
        <w:rPr>
          <w:rFonts w:ascii="Arial" w:hAnsi="Arial" w:cs="Arial"/>
          <w:b/>
          <w:bCs/>
        </w:rPr>
        <w:t>ινοτομί</w:t>
      </w:r>
      <w:proofErr w:type="spellEnd"/>
      <w:r w:rsidRPr="00D233B8">
        <w:rPr>
          <w:rFonts w:ascii="Arial" w:hAnsi="Arial" w:cs="Arial"/>
          <w:b/>
          <w:bCs/>
        </w:rPr>
        <w:t>α</w:t>
      </w:r>
    </w:p>
    <w:p w14:paraId="28A75110" w14:textId="77777777" w:rsidR="004C5984" w:rsidRDefault="004C5984" w:rsidP="004B7FCF">
      <w:pPr>
        <w:jc w:val="both"/>
        <w:rPr>
          <w:rFonts w:ascii="Arial" w:hAnsi="Arial" w:cs="Arial"/>
          <w:b/>
          <w:bCs/>
        </w:rPr>
      </w:pPr>
    </w:p>
    <w:p w14:paraId="49288C1B" w14:textId="73C22CE3" w:rsidR="00445EE0" w:rsidRDefault="00445EE0" w:rsidP="004B7FCF">
      <w:pPr>
        <w:jc w:val="both"/>
        <w:rPr>
          <w:rFonts w:ascii="Arial" w:hAnsi="Arial" w:cs="Arial"/>
        </w:rPr>
      </w:pPr>
      <w:r>
        <w:rPr>
          <w:rFonts w:ascii="Arial" w:hAnsi="Arial" w:cs="Arial"/>
        </w:rPr>
        <w:t xml:space="preserve">Με συνεχή παρουσία και αλληλεπίδραση με ιδιώτες, επιχειρήσεις, πανεπιστήμια και ερευνητικά κέντρα, με </w:t>
      </w:r>
      <w:proofErr w:type="spellStart"/>
      <w:r>
        <w:rPr>
          <w:rFonts w:ascii="Arial" w:hAnsi="Arial" w:cs="Arial"/>
        </w:rPr>
        <w:t>στοχευμένες</w:t>
      </w:r>
      <w:proofErr w:type="spellEnd"/>
      <w:r>
        <w:rPr>
          <w:rFonts w:ascii="Arial" w:hAnsi="Arial" w:cs="Arial"/>
        </w:rPr>
        <w:t xml:space="preserve"> παρεμβάσεις, αναβάθμιση των υπηρεσιών και ενίσχυση της ψηφιακής υποδομής, ο Οργανισμός προωθεί ενεργά την ανάγκη προστασίας των αποτελεσμάτων της Έρευνας και της Καινοτομίας, συμβάλλοντας ουσιαστικά στη διαμόρφωση ενός πιο ώριμου και ανταγωνιστικού οικοσυστήματος.</w:t>
      </w:r>
    </w:p>
    <w:p w14:paraId="3E88F77C" w14:textId="3F41C80A" w:rsidR="004B7FCF" w:rsidRPr="00445EE0" w:rsidRDefault="004B7FCF" w:rsidP="004B7FCF">
      <w:pPr>
        <w:jc w:val="both"/>
        <w:rPr>
          <w:rFonts w:ascii="Arial" w:hAnsi="Arial" w:cs="Arial"/>
        </w:rPr>
      </w:pPr>
      <w:r w:rsidRPr="0048055C">
        <w:rPr>
          <w:rFonts w:ascii="Arial" w:hAnsi="Arial" w:cs="Arial"/>
          <w:b/>
          <w:bCs/>
        </w:rPr>
        <w:t xml:space="preserve">Η υψηλή </w:t>
      </w:r>
      <w:proofErr w:type="spellStart"/>
      <w:r w:rsidRPr="0048055C">
        <w:rPr>
          <w:rFonts w:ascii="Arial" w:hAnsi="Arial" w:cs="Arial"/>
          <w:b/>
          <w:bCs/>
        </w:rPr>
        <w:t>καταθετική</w:t>
      </w:r>
      <w:proofErr w:type="spellEnd"/>
      <w:r w:rsidRPr="0048055C">
        <w:rPr>
          <w:rFonts w:ascii="Arial" w:hAnsi="Arial" w:cs="Arial"/>
          <w:b/>
          <w:bCs/>
        </w:rPr>
        <w:t xml:space="preserve"> δραστηριότητα του 2025 προδιαγράφει αύξηση των δημοσιεύσεων τα επόμενα έτη,</w:t>
      </w:r>
      <w:r>
        <w:rPr>
          <w:rFonts w:ascii="Arial" w:hAnsi="Arial" w:cs="Arial"/>
        </w:rPr>
        <w:t xml:space="preserve"> </w:t>
      </w:r>
      <w:r w:rsidRPr="00EF7AD8">
        <w:rPr>
          <w:rFonts w:ascii="Arial" w:hAnsi="Arial" w:cs="Arial"/>
          <w:b/>
          <w:bCs/>
        </w:rPr>
        <w:t>ιδίως στους τομείς της Τεχνητής Νοημοσύνης αλλά και της Υγείας</w:t>
      </w:r>
      <w:r w:rsidR="009B77AC">
        <w:rPr>
          <w:rFonts w:ascii="Arial" w:hAnsi="Arial" w:cs="Arial"/>
          <w:b/>
          <w:bCs/>
        </w:rPr>
        <w:t xml:space="preserve"> </w:t>
      </w:r>
      <w:r w:rsidRPr="00EF7AD8">
        <w:rPr>
          <w:rFonts w:ascii="Arial" w:hAnsi="Arial" w:cs="Arial"/>
          <w:b/>
          <w:bCs/>
        </w:rPr>
        <w:t>–Φαρμακευτικής</w:t>
      </w:r>
      <w:r w:rsidR="009B77AC">
        <w:rPr>
          <w:rFonts w:ascii="Arial" w:hAnsi="Arial" w:cs="Arial"/>
          <w:b/>
          <w:bCs/>
        </w:rPr>
        <w:t xml:space="preserve"> </w:t>
      </w:r>
      <w:r w:rsidRPr="00EF7AD8">
        <w:rPr>
          <w:rFonts w:ascii="Arial" w:hAnsi="Arial" w:cs="Arial"/>
          <w:b/>
          <w:bCs/>
        </w:rPr>
        <w:t>–</w:t>
      </w:r>
      <w:r w:rsidR="009B77AC">
        <w:rPr>
          <w:rFonts w:ascii="Arial" w:hAnsi="Arial" w:cs="Arial"/>
          <w:b/>
          <w:bCs/>
        </w:rPr>
        <w:t xml:space="preserve"> </w:t>
      </w:r>
      <w:r w:rsidRPr="00EF7AD8">
        <w:rPr>
          <w:rFonts w:ascii="Arial" w:hAnsi="Arial" w:cs="Arial"/>
          <w:b/>
          <w:bCs/>
        </w:rPr>
        <w:t>Διαγνωστικής,</w:t>
      </w:r>
      <w:r>
        <w:rPr>
          <w:rFonts w:ascii="Arial" w:hAnsi="Arial" w:cs="Arial"/>
        </w:rPr>
        <w:t xml:space="preserve"> που αποτελούν τον ισχυρότερο και πιο σταθερό πυλώνα του εθνικού συστήματος καινοτομίας.</w:t>
      </w:r>
      <w:r w:rsidR="00445EE0">
        <w:rPr>
          <w:rFonts w:ascii="Arial" w:hAnsi="Arial" w:cs="Arial"/>
        </w:rPr>
        <w:t xml:space="preserve"> </w:t>
      </w:r>
    </w:p>
    <w:p w14:paraId="278B2FBB" w14:textId="77777777" w:rsidR="004B7FCF" w:rsidRDefault="004B7FCF" w:rsidP="004B7FCF">
      <w:pPr>
        <w:jc w:val="both"/>
        <w:rPr>
          <w:rFonts w:ascii="Arial" w:hAnsi="Arial" w:cs="Arial"/>
          <w:b/>
          <w:bCs/>
        </w:rPr>
      </w:pPr>
    </w:p>
    <w:p w14:paraId="21B2F10D" w14:textId="77777777" w:rsidR="004B7FCF" w:rsidRDefault="004B7FCF" w:rsidP="004B7FCF">
      <w:pPr>
        <w:jc w:val="both"/>
        <w:rPr>
          <w:rFonts w:ascii="Arial" w:hAnsi="Arial" w:cs="Arial"/>
          <w:b/>
          <w:bCs/>
        </w:rPr>
      </w:pPr>
    </w:p>
    <w:p w14:paraId="68D64A93" w14:textId="77777777" w:rsidR="004B7FCF" w:rsidRDefault="004B7FCF" w:rsidP="004B7FCF">
      <w:pPr>
        <w:jc w:val="both"/>
        <w:rPr>
          <w:rFonts w:ascii="Arial" w:hAnsi="Arial" w:cs="Arial"/>
          <w:b/>
          <w:bCs/>
        </w:rPr>
      </w:pPr>
    </w:p>
    <w:p w14:paraId="0AC2CDF8" w14:textId="77777777" w:rsidR="00FF0D8D" w:rsidRDefault="00FF0D8D" w:rsidP="002D17DB">
      <w:pPr>
        <w:spacing w:after="0" w:line="240" w:lineRule="auto"/>
        <w:rPr>
          <w:rFonts w:ascii="Arial" w:eastAsia="Murecho" w:hAnsi="Arial" w:cs="Arial"/>
          <w:b/>
          <w:bCs/>
          <w:sz w:val="24"/>
          <w:szCs w:val="24"/>
        </w:rPr>
      </w:pPr>
    </w:p>
    <w:sectPr w:rsidR="00FF0D8D" w:rsidSect="002D3BB6">
      <w:headerReference w:type="default" r:id="rId12"/>
      <w:footerReference w:type="default" r:id="rId13"/>
      <w:pgSz w:w="11906" w:h="16838"/>
      <w:pgMar w:top="1800" w:right="1440" w:bottom="720" w:left="100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D01F" w14:textId="77777777" w:rsidR="0008504D" w:rsidRDefault="0008504D" w:rsidP="00190A94">
      <w:pPr>
        <w:spacing w:after="0" w:line="240" w:lineRule="auto"/>
      </w:pPr>
      <w:r>
        <w:separator/>
      </w:r>
    </w:p>
  </w:endnote>
  <w:endnote w:type="continuationSeparator" w:id="0">
    <w:p w14:paraId="4D755EFF" w14:textId="77777777" w:rsidR="0008504D" w:rsidRDefault="0008504D" w:rsidP="001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urecho">
    <w:panose1 w:val="020B0003020204020204"/>
    <w:charset w:val="80"/>
    <w:family w:val="swiss"/>
    <w:pitch w:val="variable"/>
    <w:sig w:usb0="A1000AFF" w:usb1="2ACFFDFB" w:usb2="00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390"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841"/>
      <w:gridCol w:w="2374"/>
      <w:gridCol w:w="2175"/>
    </w:tblGrid>
    <w:tr w:rsidR="001D6D2D" w14:paraId="4E9C753E" w14:textId="77777777" w:rsidTr="0060579D">
      <w:trPr>
        <w:trHeight w:hRule="exact" w:val="288"/>
      </w:trPr>
      <w:tc>
        <w:tcPr>
          <w:tcW w:w="1841" w:type="dxa"/>
          <w:vAlign w:val="center"/>
        </w:tcPr>
        <w:p w14:paraId="4B606EA3" w14:textId="77777777" w:rsidR="001D6D2D" w:rsidRPr="00125F9D" w:rsidRDefault="001D6D2D" w:rsidP="006E3338">
          <w:pPr>
            <w:pStyle w:val="Footer"/>
            <w:rPr>
              <w:rFonts w:ascii="Murecho" w:eastAsia="Murecho" w:hAnsi="Murecho" w:cs="Murecho"/>
              <w:sz w:val="14"/>
              <w:szCs w:val="14"/>
              <w:lang w:val="en-US"/>
            </w:rPr>
          </w:pPr>
          <w:r w:rsidRPr="00EC5179">
            <w:rPr>
              <w:rFonts w:ascii="Murecho" w:eastAsia="Murecho" w:hAnsi="Murecho" w:cs="Murecho"/>
              <w:b/>
              <w:sz w:val="14"/>
              <w:szCs w:val="14"/>
            </w:rPr>
            <w:t>Τ</w:t>
          </w:r>
          <w:r w:rsidRPr="00EC5179">
            <w:rPr>
              <w:rFonts w:ascii="Murecho" w:eastAsia="Murecho" w:hAnsi="Murecho" w:cs="Murecho"/>
              <w:b/>
              <w:sz w:val="14"/>
              <w:szCs w:val="14"/>
              <w:lang w:val="en-US"/>
            </w:rPr>
            <w:t>:</w:t>
          </w:r>
          <w:r>
            <w:rPr>
              <w:rFonts w:ascii="Murecho" w:eastAsia="Murecho" w:hAnsi="Murecho" w:cs="Murecho"/>
              <w:sz w:val="14"/>
              <w:szCs w:val="14"/>
              <w:lang w:val="en-US"/>
            </w:rPr>
            <w:t xml:space="preserve"> </w:t>
          </w:r>
          <w:r w:rsidR="00C62939">
            <w:rPr>
              <w:rFonts w:ascii="Murecho" w:eastAsia="Murecho" w:hAnsi="Murecho" w:cs="Murecho"/>
              <w:sz w:val="14"/>
              <w:szCs w:val="14"/>
              <w:lang w:val="en-US"/>
            </w:rPr>
            <w:t>210 6183618</w:t>
          </w:r>
        </w:p>
        <w:p w14:paraId="4D813A35" w14:textId="77777777" w:rsidR="001D6D2D" w:rsidRDefault="001D6D2D" w:rsidP="006E3338">
          <w:pPr>
            <w:pStyle w:val="Footer"/>
            <w:rPr>
              <w:rFonts w:ascii="Murecho" w:eastAsia="Murecho" w:hAnsi="Murecho" w:cs="Murecho"/>
              <w:sz w:val="14"/>
              <w:szCs w:val="14"/>
            </w:rPr>
          </w:pPr>
        </w:p>
      </w:tc>
      <w:tc>
        <w:tcPr>
          <w:tcW w:w="2374" w:type="dxa"/>
          <w:vAlign w:val="center"/>
        </w:tcPr>
        <w:p w14:paraId="71A2D8AB" w14:textId="77777777" w:rsidR="001D6D2D" w:rsidRDefault="001D6D2D" w:rsidP="006E3338">
          <w:pPr>
            <w:pStyle w:val="Footer"/>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lang w:val="en-US"/>
            </w:rPr>
            <w:t xml:space="preserve">Γ. </w:t>
          </w:r>
          <w:proofErr w:type="spellStart"/>
          <w:r w:rsidRPr="007D1488">
            <w:rPr>
              <w:rFonts w:ascii="Murecho" w:eastAsia="Murecho" w:hAnsi="Murecho" w:cs="Murecho"/>
              <w:sz w:val="14"/>
              <w:szCs w:val="14"/>
              <w:lang w:val="en-US"/>
            </w:rPr>
            <w:t>Στ</w:t>
          </w:r>
          <w:proofErr w:type="spellEnd"/>
          <w:r w:rsidRPr="007D1488">
            <w:rPr>
              <w:rFonts w:ascii="Murecho" w:eastAsia="Murecho" w:hAnsi="Murecho" w:cs="Murecho"/>
              <w:sz w:val="14"/>
              <w:szCs w:val="14"/>
              <w:lang w:val="en-US"/>
            </w:rPr>
            <w:t>αυρουλάκη 5</w:t>
          </w:r>
        </w:p>
      </w:tc>
      <w:tc>
        <w:tcPr>
          <w:tcW w:w="2175" w:type="dxa"/>
          <w:vMerge w:val="restart"/>
          <w:vAlign w:val="bottom"/>
        </w:tcPr>
        <w:p w14:paraId="0F5F1B06" w14:textId="77777777" w:rsidR="001D6D2D" w:rsidRDefault="001D6D2D" w:rsidP="001D6D2D">
          <w:pPr>
            <w:pStyle w:val="Footer"/>
            <w:rPr>
              <w:rFonts w:ascii="Murecho" w:eastAsia="Murecho" w:hAnsi="Murecho" w:cs="Murecho"/>
              <w:sz w:val="14"/>
              <w:szCs w:val="14"/>
            </w:rPr>
          </w:pPr>
          <w:r>
            <w:rPr>
              <w:rFonts w:ascii="Murecho" w:eastAsia="Murecho" w:hAnsi="Murecho" w:cs="Murecho"/>
              <w:b/>
              <w:sz w:val="18"/>
              <w:szCs w:val="18"/>
              <w:lang w:val="en-US"/>
            </w:rPr>
            <w:t xml:space="preserve">  </w:t>
          </w:r>
          <w:r w:rsidRPr="00EC5179">
            <w:rPr>
              <w:rFonts w:ascii="Murecho" w:eastAsia="Murecho" w:hAnsi="Murecho" w:cs="Murecho"/>
              <w:b/>
              <w:sz w:val="18"/>
              <w:szCs w:val="18"/>
            </w:rPr>
            <w:t>www.obi.gr</w:t>
          </w:r>
        </w:p>
      </w:tc>
    </w:tr>
    <w:tr w:rsidR="001D6D2D" w14:paraId="3EAEADD9" w14:textId="77777777" w:rsidTr="0060579D">
      <w:trPr>
        <w:trHeight w:hRule="exact" w:val="288"/>
      </w:trPr>
      <w:tc>
        <w:tcPr>
          <w:tcW w:w="1841" w:type="dxa"/>
          <w:vAlign w:val="center"/>
        </w:tcPr>
        <w:p w14:paraId="634AB0F9" w14:textId="77777777" w:rsidR="001D6D2D" w:rsidRDefault="001D6D2D" w:rsidP="00C62939">
          <w:pPr>
            <w:pStyle w:val="Footer"/>
            <w:rPr>
              <w:rFonts w:ascii="Murecho" w:eastAsia="Murecho" w:hAnsi="Murecho" w:cs="Murecho"/>
              <w:sz w:val="14"/>
              <w:szCs w:val="14"/>
            </w:rPr>
          </w:pPr>
          <w:r w:rsidRPr="00EC5179">
            <w:rPr>
              <w:rFonts w:ascii="Murecho" w:eastAsia="Murecho" w:hAnsi="Murecho" w:cs="Murecho"/>
              <w:b/>
              <w:sz w:val="14"/>
              <w:szCs w:val="14"/>
              <w:lang w:val="en-US"/>
            </w:rPr>
            <w:t>email:</w:t>
          </w:r>
          <w:r w:rsidRPr="00125F9D">
            <w:rPr>
              <w:rFonts w:ascii="Murecho" w:eastAsia="Murecho" w:hAnsi="Murecho" w:cs="Murecho"/>
              <w:sz w:val="14"/>
              <w:szCs w:val="14"/>
              <w:lang w:val="en-US"/>
            </w:rPr>
            <w:t xml:space="preserve"> </w:t>
          </w:r>
          <w:hyperlink r:id="rId1" w:history="1">
            <w:r w:rsidR="00C62939" w:rsidRPr="00C62939">
              <w:rPr>
                <w:rStyle w:val="Hyperlink"/>
                <w:rFonts w:ascii="Murecho" w:eastAsia="Murecho" w:hAnsi="Murecho" w:cs="Murecho"/>
                <w:sz w:val="14"/>
                <w:szCs w:val="14"/>
                <w:lang w:val="en-US"/>
              </w:rPr>
              <w:t>press@obi.gr</w:t>
            </w:r>
          </w:hyperlink>
        </w:p>
      </w:tc>
      <w:tc>
        <w:tcPr>
          <w:tcW w:w="2374" w:type="dxa"/>
          <w:vAlign w:val="center"/>
        </w:tcPr>
        <w:p w14:paraId="43743E69" w14:textId="77777777" w:rsidR="001D6D2D" w:rsidRDefault="001D6D2D" w:rsidP="006E3338">
          <w:pPr>
            <w:pStyle w:val="Footer"/>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rPr>
            <w:t>151 25 Παράδεισος Αμαρουσίου</w:t>
          </w:r>
        </w:p>
      </w:tc>
      <w:tc>
        <w:tcPr>
          <w:tcW w:w="2175" w:type="dxa"/>
          <w:vMerge/>
          <w:vAlign w:val="center"/>
        </w:tcPr>
        <w:p w14:paraId="5D8B28F2" w14:textId="77777777" w:rsidR="001D6D2D" w:rsidRPr="00EC5179" w:rsidRDefault="001D6D2D" w:rsidP="006E3338">
          <w:pPr>
            <w:pStyle w:val="Footer"/>
            <w:rPr>
              <w:rFonts w:ascii="Murecho" w:eastAsia="Murecho" w:hAnsi="Murecho" w:cs="Murecho"/>
              <w:b/>
              <w:sz w:val="18"/>
              <w:szCs w:val="18"/>
            </w:rPr>
          </w:pPr>
        </w:p>
      </w:tc>
    </w:tr>
  </w:tbl>
  <w:p w14:paraId="4E5020D1" w14:textId="77777777" w:rsidR="00125F9D" w:rsidRPr="00125F9D" w:rsidRDefault="00C62939" w:rsidP="00125F9D">
    <w:pPr>
      <w:pStyle w:val="Footer"/>
      <w:rPr>
        <w:rFonts w:ascii="Murecho" w:eastAsia="Murecho" w:hAnsi="Murecho" w:cs="Murecho"/>
        <w:sz w:val="14"/>
        <w:szCs w:val="14"/>
      </w:rPr>
    </w:pPr>
    <w:r w:rsidRPr="00C62939">
      <w:rPr>
        <w:noProof/>
        <w:lang w:eastAsia="el-GR"/>
      </w:rPr>
      <mc:AlternateContent>
        <mc:Choice Requires="wps">
          <w:drawing>
            <wp:anchor distT="45720" distB="45720" distL="114300" distR="114300" simplePos="0" relativeHeight="251660288" behindDoc="1" locked="0" layoutInCell="1" allowOverlap="1" wp14:anchorId="44DD06CF" wp14:editId="6E5B1940">
              <wp:simplePos x="0" y="0"/>
              <wp:positionH relativeFrom="column">
                <wp:posOffset>3446145</wp:posOffset>
              </wp:positionH>
              <wp:positionV relativeFrom="paragraph">
                <wp:posOffset>-672465</wp:posOffset>
              </wp:positionV>
              <wp:extent cx="3076575" cy="85725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noFill/>
                      <a:ln w="9525">
                        <a:noFill/>
                        <a:miter lim="800000"/>
                        <a:headEnd/>
                        <a:tailEnd/>
                      </a:ln>
                    </wps:spPr>
                    <wps:txb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06CF" id="_x0000_t202" coordsize="21600,21600" o:spt="202" path="m,l,21600r21600,l21600,xe">
              <v:stroke joinstyle="miter"/>
              <v:path gradientshapeok="t" o:connecttype="rect"/>
            </v:shapetype>
            <v:shape id="Πλαίσιο κειμένου 2" o:spid="_x0000_s1026" type="#_x0000_t202" style="position:absolute;margin-left:271.35pt;margin-top:-52.95pt;width:242.25pt;height: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" filled="f" stroked="f">
              <v:textbo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3325" w14:textId="77777777" w:rsidR="0008504D" w:rsidRDefault="0008504D" w:rsidP="00190A94">
      <w:pPr>
        <w:spacing w:after="0" w:line="240" w:lineRule="auto"/>
      </w:pPr>
      <w:r>
        <w:separator/>
      </w:r>
    </w:p>
  </w:footnote>
  <w:footnote w:type="continuationSeparator" w:id="0">
    <w:p w14:paraId="3EFD0916" w14:textId="77777777" w:rsidR="0008504D" w:rsidRDefault="0008504D" w:rsidP="001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80C0" w14:textId="2F174D02" w:rsidR="00190A94" w:rsidRPr="0030650B" w:rsidRDefault="007D1488">
    <w:pPr>
      <w:pStyle w:val="Header"/>
      <w:rPr>
        <w:lang w:val="en-US"/>
      </w:rPr>
    </w:pPr>
    <w:r>
      <w:rPr>
        <w:noProof/>
        <w:lang w:eastAsia="el-GR"/>
      </w:rPr>
      <w:drawing>
        <wp:anchor distT="0" distB="0" distL="114300" distR="114300" simplePos="0" relativeHeight="251658240" behindDoc="1" locked="0" layoutInCell="1" allowOverlap="1" wp14:anchorId="7C05CCF7" wp14:editId="2BF203EB">
          <wp:simplePos x="0" y="0"/>
          <wp:positionH relativeFrom="page">
            <wp:posOffset>0</wp:posOffset>
          </wp:positionH>
          <wp:positionV relativeFrom="topMargin">
            <wp:posOffset>0</wp:posOffset>
          </wp:positionV>
          <wp:extent cx="7607808" cy="1152144"/>
          <wp:effectExtent l="0" t="0" r="0"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Ελλ.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808" cy="1152144"/>
                  </a:xfrm>
                  <a:prstGeom prst="rect">
                    <a:avLst/>
                  </a:prstGeom>
                </pic:spPr>
              </pic:pic>
            </a:graphicData>
          </a:graphic>
          <wp14:sizeRelH relativeFrom="margin">
            <wp14:pctWidth>0</wp14:pctWidth>
          </wp14:sizeRelH>
          <wp14:sizeRelV relativeFrom="margin">
            <wp14:pctHeight>0</wp14:pctHeight>
          </wp14:sizeRelV>
        </wp:anchor>
      </w:drawing>
    </w:r>
    <w:r w:rsidR="0030650B">
      <w:rPr>
        <w:noProof/>
        <w:lang w:val="en-US" w:eastAsia="el-GR"/>
      </w:rPr>
      <w:t xml:space="preserve"> </w:t>
    </w:r>
    <w:r w:rsidR="00325039">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8F"/>
    <w:multiLevelType w:val="hybridMultilevel"/>
    <w:tmpl w:val="C622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24631"/>
    <w:multiLevelType w:val="hybridMultilevel"/>
    <w:tmpl w:val="1F80DF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cs="Times New Roman"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cs="Times New Roman"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cs="Times New Roman" w:hint="default"/>
      </w:rPr>
    </w:lvl>
    <w:lvl w:ilvl="8" w:tplc="53520440">
      <w:start w:val="1"/>
      <w:numFmt w:val="bullet"/>
      <w:lvlText w:val=""/>
      <w:lvlJc w:val="left"/>
      <w:pPr>
        <w:ind w:left="6480" w:hanging="360"/>
      </w:pPr>
      <w:rPr>
        <w:rFonts w:ascii="Wingdings" w:hAnsi="Wingdings" w:hint="default"/>
      </w:rPr>
    </w:lvl>
  </w:abstractNum>
  <w:abstractNum w:abstractNumId="3" w15:restartNumberingAfterBreak="0">
    <w:nsid w:val="17276D68"/>
    <w:multiLevelType w:val="hybridMultilevel"/>
    <w:tmpl w:val="1318CAE2"/>
    <w:lvl w:ilvl="0" w:tplc="989C3426">
      <w:numFmt w:val="bullet"/>
      <w:lvlText w:val="•"/>
      <w:lvlJc w:val="left"/>
      <w:pPr>
        <w:ind w:left="1440" w:hanging="720"/>
      </w:pPr>
      <w:rPr>
        <w:rFonts w:ascii="Arial" w:eastAsia="Calibr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725EC"/>
    <w:multiLevelType w:val="hybridMultilevel"/>
    <w:tmpl w:val="F4E4835E"/>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2F7E22"/>
    <w:multiLevelType w:val="hybridMultilevel"/>
    <w:tmpl w:val="45C616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8105E2"/>
    <w:multiLevelType w:val="multilevel"/>
    <w:tmpl w:val="C7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01AC5"/>
    <w:multiLevelType w:val="hybridMultilevel"/>
    <w:tmpl w:val="641A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7EF5"/>
    <w:multiLevelType w:val="hybridMultilevel"/>
    <w:tmpl w:val="8B1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A0C76"/>
    <w:multiLevelType w:val="hybridMultilevel"/>
    <w:tmpl w:val="9BF8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B7388"/>
    <w:multiLevelType w:val="hybridMultilevel"/>
    <w:tmpl w:val="FA0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95BF1"/>
    <w:multiLevelType w:val="multilevel"/>
    <w:tmpl w:val="FB2A3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A97D38"/>
    <w:multiLevelType w:val="hybridMultilevel"/>
    <w:tmpl w:val="609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36479C"/>
    <w:multiLevelType w:val="hybridMultilevel"/>
    <w:tmpl w:val="C66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069AE"/>
    <w:multiLevelType w:val="hybridMultilevel"/>
    <w:tmpl w:val="091C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523B3D"/>
    <w:multiLevelType w:val="multilevel"/>
    <w:tmpl w:val="B7C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579DB"/>
    <w:multiLevelType w:val="multilevel"/>
    <w:tmpl w:val="41F83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2548D"/>
    <w:multiLevelType w:val="hybridMultilevel"/>
    <w:tmpl w:val="EDA4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F43520"/>
    <w:multiLevelType w:val="hybridMultilevel"/>
    <w:tmpl w:val="0A247C48"/>
    <w:lvl w:ilvl="0" w:tplc="989C3426">
      <w:numFmt w:val="bullet"/>
      <w:lvlText w:val="•"/>
      <w:lvlJc w:val="left"/>
      <w:pPr>
        <w:ind w:left="1080" w:hanging="72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B1D42"/>
    <w:multiLevelType w:val="hybridMultilevel"/>
    <w:tmpl w:val="6AFA5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64537"/>
    <w:multiLevelType w:val="hybridMultilevel"/>
    <w:tmpl w:val="1038A8B4"/>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1" w15:restartNumberingAfterBreak="0">
    <w:nsid w:val="620100C7"/>
    <w:multiLevelType w:val="hybridMultilevel"/>
    <w:tmpl w:val="F3409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347E3"/>
    <w:multiLevelType w:val="hybridMultilevel"/>
    <w:tmpl w:val="3D94E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144CD"/>
    <w:multiLevelType w:val="hybridMultilevel"/>
    <w:tmpl w:val="498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E0A6B"/>
    <w:multiLevelType w:val="hybridMultilevel"/>
    <w:tmpl w:val="A6AA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52387"/>
    <w:multiLevelType w:val="hybridMultilevel"/>
    <w:tmpl w:val="485A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281043"/>
    <w:multiLevelType w:val="hybridMultilevel"/>
    <w:tmpl w:val="F96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9289466">
    <w:abstractNumId w:val="26"/>
  </w:num>
  <w:num w:numId="2" w16cid:durableId="235091552">
    <w:abstractNumId w:val="12"/>
  </w:num>
  <w:num w:numId="3" w16cid:durableId="166406332">
    <w:abstractNumId w:val="2"/>
  </w:num>
  <w:num w:numId="4" w16cid:durableId="1857647563">
    <w:abstractNumId w:val="17"/>
  </w:num>
  <w:num w:numId="5" w16cid:durableId="1179274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618914">
    <w:abstractNumId w:val="25"/>
  </w:num>
  <w:num w:numId="7" w16cid:durableId="849954063">
    <w:abstractNumId w:val="15"/>
  </w:num>
  <w:num w:numId="8" w16cid:durableId="1819154677">
    <w:abstractNumId w:val="8"/>
  </w:num>
  <w:num w:numId="9" w16cid:durableId="1750690191">
    <w:abstractNumId w:val="24"/>
  </w:num>
  <w:num w:numId="10" w16cid:durableId="1595212305">
    <w:abstractNumId w:val="1"/>
  </w:num>
  <w:num w:numId="11" w16cid:durableId="965508814">
    <w:abstractNumId w:val="16"/>
  </w:num>
  <w:num w:numId="12" w16cid:durableId="2143032639">
    <w:abstractNumId w:val="14"/>
  </w:num>
  <w:num w:numId="13" w16cid:durableId="793210047">
    <w:abstractNumId w:val="6"/>
  </w:num>
  <w:num w:numId="14" w16cid:durableId="1938519582">
    <w:abstractNumId w:val="13"/>
  </w:num>
  <w:num w:numId="15" w16cid:durableId="944650608">
    <w:abstractNumId w:val="10"/>
  </w:num>
  <w:num w:numId="16" w16cid:durableId="962616588">
    <w:abstractNumId w:val="21"/>
  </w:num>
  <w:num w:numId="17" w16cid:durableId="1835606193">
    <w:abstractNumId w:val="19"/>
  </w:num>
  <w:num w:numId="18" w16cid:durableId="778372967">
    <w:abstractNumId w:val="7"/>
  </w:num>
  <w:num w:numId="19" w16cid:durableId="1403866434">
    <w:abstractNumId w:val="5"/>
  </w:num>
  <w:num w:numId="20" w16cid:durableId="696472000">
    <w:abstractNumId w:val="20"/>
  </w:num>
  <w:num w:numId="21" w16cid:durableId="27265801">
    <w:abstractNumId w:val="4"/>
  </w:num>
  <w:num w:numId="22" w16cid:durableId="883907649">
    <w:abstractNumId w:val="0"/>
  </w:num>
  <w:num w:numId="23" w16cid:durableId="153567381">
    <w:abstractNumId w:val="18"/>
  </w:num>
  <w:num w:numId="24" w16cid:durableId="2032997941">
    <w:abstractNumId w:val="3"/>
  </w:num>
  <w:num w:numId="25" w16cid:durableId="469324607">
    <w:abstractNumId w:val="22"/>
  </w:num>
  <w:num w:numId="26" w16cid:durableId="122122403">
    <w:abstractNumId w:val="23"/>
  </w:num>
  <w:num w:numId="27" w16cid:durableId="227770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4"/>
    <w:rsid w:val="00006359"/>
    <w:rsid w:val="00016D7F"/>
    <w:rsid w:val="000242BE"/>
    <w:rsid w:val="00027B84"/>
    <w:rsid w:val="00031A9B"/>
    <w:rsid w:val="0003330D"/>
    <w:rsid w:val="00061C6C"/>
    <w:rsid w:val="00065745"/>
    <w:rsid w:val="0006657D"/>
    <w:rsid w:val="0008504D"/>
    <w:rsid w:val="000A1269"/>
    <w:rsid w:val="000A2B06"/>
    <w:rsid w:val="000B7C2B"/>
    <w:rsid w:val="000C3965"/>
    <w:rsid w:val="000D3DC9"/>
    <w:rsid w:val="000E0372"/>
    <w:rsid w:val="000F193D"/>
    <w:rsid w:val="000F590D"/>
    <w:rsid w:val="00104C19"/>
    <w:rsid w:val="00114D43"/>
    <w:rsid w:val="00117056"/>
    <w:rsid w:val="001222EC"/>
    <w:rsid w:val="00125F9D"/>
    <w:rsid w:val="00127389"/>
    <w:rsid w:val="001326B8"/>
    <w:rsid w:val="00133E5A"/>
    <w:rsid w:val="001508CF"/>
    <w:rsid w:val="001518CC"/>
    <w:rsid w:val="00180DF8"/>
    <w:rsid w:val="001866F9"/>
    <w:rsid w:val="00190A94"/>
    <w:rsid w:val="001A5B85"/>
    <w:rsid w:val="001B0063"/>
    <w:rsid w:val="001B31AD"/>
    <w:rsid w:val="001D5AD7"/>
    <w:rsid w:val="001D6D2D"/>
    <w:rsid w:val="001D6E50"/>
    <w:rsid w:val="001E1C87"/>
    <w:rsid w:val="001E658D"/>
    <w:rsid w:val="001E7A08"/>
    <w:rsid w:val="001F7723"/>
    <w:rsid w:val="00217620"/>
    <w:rsid w:val="002216F7"/>
    <w:rsid w:val="00226A6F"/>
    <w:rsid w:val="00241E52"/>
    <w:rsid w:val="002579A1"/>
    <w:rsid w:val="00262F4B"/>
    <w:rsid w:val="00265462"/>
    <w:rsid w:val="00270E95"/>
    <w:rsid w:val="0028678D"/>
    <w:rsid w:val="002A0653"/>
    <w:rsid w:val="002A0EC3"/>
    <w:rsid w:val="002D17DB"/>
    <w:rsid w:val="002D182E"/>
    <w:rsid w:val="002D3BB6"/>
    <w:rsid w:val="002D6965"/>
    <w:rsid w:val="002F7B48"/>
    <w:rsid w:val="003009CF"/>
    <w:rsid w:val="0030650B"/>
    <w:rsid w:val="00313641"/>
    <w:rsid w:val="00325039"/>
    <w:rsid w:val="00332D69"/>
    <w:rsid w:val="00340E45"/>
    <w:rsid w:val="00343E61"/>
    <w:rsid w:val="00356D6C"/>
    <w:rsid w:val="003633DD"/>
    <w:rsid w:val="00365225"/>
    <w:rsid w:val="00370A1A"/>
    <w:rsid w:val="003755B7"/>
    <w:rsid w:val="003773F0"/>
    <w:rsid w:val="00383C10"/>
    <w:rsid w:val="003A1E65"/>
    <w:rsid w:val="003C03AC"/>
    <w:rsid w:val="003C0A0A"/>
    <w:rsid w:val="003C6C2A"/>
    <w:rsid w:val="003D3AAB"/>
    <w:rsid w:val="003D5D1A"/>
    <w:rsid w:val="003D62D8"/>
    <w:rsid w:val="003F037B"/>
    <w:rsid w:val="003F50E9"/>
    <w:rsid w:val="00402A94"/>
    <w:rsid w:val="00404EC4"/>
    <w:rsid w:val="00415706"/>
    <w:rsid w:val="00417D57"/>
    <w:rsid w:val="00425B02"/>
    <w:rsid w:val="00426113"/>
    <w:rsid w:val="00435F01"/>
    <w:rsid w:val="00445EE0"/>
    <w:rsid w:val="00447F12"/>
    <w:rsid w:val="00453DB9"/>
    <w:rsid w:val="00453F8C"/>
    <w:rsid w:val="004541FA"/>
    <w:rsid w:val="004563A7"/>
    <w:rsid w:val="0046311F"/>
    <w:rsid w:val="00465DDB"/>
    <w:rsid w:val="004762E6"/>
    <w:rsid w:val="0048055C"/>
    <w:rsid w:val="004B6BCD"/>
    <w:rsid w:val="004B7FCF"/>
    <w:rsid w:val="004C07A2"/>
    <w:rsid w:val="004C5984"/>
    <w:rsid w:val="004D245B"/>
    <w:rsid w:val="004D5E71"/>
    <w:rsid w:val="004D7FB5"/>
    <w:rsid w:val="004F081C"/>
    <w:rsid w:val="00507D1D"/>
    <w:rsid w:val="0052163E"/>
    <w:rsid w:val="005230CE"/>
    <w:rsid w:val="00534989"/>
    <w:rsid w:val="00541ADD"/>
    <w:rsid w:val="00554E22"/>
    <w:rsid w:val="00570E1F"/>
    <w:rsid w:val="00572123"/>
    <w:rsid w:val="005A01D1"/>
    <w:rsid w:val="005C371B"/>
    <w:rsid w:val="005F3009"/>
    <w:rsid w:val="00600C72"/>
    <w:rsid w:val="0060579D"/>
    <w:rsid w:val="00613816"/>
    <w:rsid w:val="00616A3C"/>
    <w:rsid w:val="006241DF"/>
    <w:rsid w:val="0063039F"/>
    <w:rsid w:val="0063430C"/>
    <w:rsid w:val="00635C52"/>
    <w:rsid w:val="00636B8F"/>
    <w:rsid w:val="00666307"/>
    <w:rsid w:val="00671BE3"/>
    <w:rsid w:val="006830C3"/>
    <w:rsid w:val="00686C2A"/>
    <w:rsid w:val="006A0CBA"/>
    <w:rsid w:val="006A605E"/>
    <w:rsid w:val="006B1FC8"/>
    <w:rsid w:val="006C5718"/>
    <w:rsid w:val="006E3338"/>
    <w:rsid w:val="00704A15"/>
    <w:rsid w:val="00723359"/>
    <w:rsid w:val="00731485"/>
    <w:rsid w:val="00734F4F"/>
    <w:rsid w:val="00736C52"/>
    <w:rsid w:val="00760541"/>
    <w:rsid w:val="00765468"/>
    <w:rsid w:val="00770A4B"/>
    <w:rsid w:val="007726F2"/>
    <w:rsid w:val="007901EB"/>
    <w:rsid w:val="007957B7"/>
    <w:rsid w:val="007A5AAF"/>
    <w:rsid w:val="007B13FF"/>
    <w:rsid w:val="007D1488"/>
    <w:rsid w:val="007D4666"/>
    <w:rsid w:val="007E5E5C"/>
    <w:rsid w:val="007F1AE8"/>
    <w:rsid w:val="008007D9"/>
    <w:rsid w:val="00803CCF"/>
    <w:rsid w:val="00814C0E"/>
    <w:rsid w:val="00827D1D"/>
    <w:rsid w:val="0083257E"/>
    <w:rsid w:val="00850CE0"/>
    <w:rsid w:val="00862DEF"/>
    <w:rsid w:val="00863A04"/>
    <w:rsid w:val="00877B9E"/>
    <w:rsid w:val="00893C49"/>
    <w:rsid w:val="0089782D"/>
    <w:rsid w:val="008A181A"/>
    <w:rsid w:val="008C68F2"/>
    <w:rsid w:val="008D0851"/>
    <w:rsid w:val="008D0965"/>
    <w:rsid w:val="008E63E4"/>
    <w:rsid w:val="008F6C11"/>
    <w:rsid w:val="00905831"/>
    <w:rsid w:val="0092079D"/>
    <w:rsid w:val="00925821"/>
    <w:rsid w:val="00940CE0"/>
    <w:rsid w:val="00971EE6"/>
    <w:rsid w:val="00982E31"/>
    <w:rsid w:val="00996E01"/>
    <w:rsid w:val="009A2B25"/>
    <w:rsid w:val="009B5485"/>
    <w:rsid w:val="009B77AC"/>
    <w:rsid w:val="009C0FE3"/>
    <w:rsid w:val="009C30A1"/>
    <w:rsid w:val="009C3241"/>
    <w:rsid w:val="009D643F"/>
    <w:rsid w:val="009D6890"/>
    <w:rsid w:val="009E3CEA"/>
    <w:rsid w:val="009F0416"/>
    <w:rsid w:val="00A03AC6"/>
    <w:rsid w:val="00A07614"/>
    <w:rsid w:val="00A24782"/>
    <w:rsid w:val="00A33ACC"/>
    <w:rsid w:val="00A37747"/>
    <w:rsid w:val="00A4134D"/>
    <w:rsid w:val="00A64DEB"/>
    <w:rsid w:val="00A650C2"/>
    <w:rsid w:val="00A753B8"/>
    <w:rsid w:val="00A952F0"/>
    <w:rsid w:val="00A9531B"/>
    <w:rsid w:val="00AA56A9"/>
    <w:rsid w:val="00AB013A"/>
    <w:rsid w:val="00AB4C9A"/>
    <w:rsid w:val="00AB6663"/>
    <w:rsid w:val="00AE4EDC"/>
    <w:rsid w:val="00AE5088"/>
    <w:rsid w:val="00AE5E12"/>
    <w:rsid w:val="00AE73B3"/>
    <w:rsid w:val="00AF3BA3"/>
    <w:rsid w:val="00AF70EC"/>
    <w:rsid w:val="00B01484"/>
    <w:rsid w:val="00B4324B"/>
    <w:rsid w:val="00B51568"/>
    <w:rsid w:val="00B52596"/>
    <w:rsid w:val="00B52B54"/>
    <w:rsid w:val="00B5358E"/>
    <w:rsid w:val="00B612E7"/>
    <w:rsid w:val="00B63EC4"/>
    <w:rsid w:val="00BA6DF4"/>
    <w:rsid w:val="00BB5692"/>
    <w:rsid w:val="00BC15B6"/>
    <w:rsid w:val="00BC2904"/>
    <w:rsid w:val="00BC53F2"/>
    <w:rsid w:val="00BC7C12"/>
    <w:rsid w:val="00BD421F"/>
    <w:rsid w:val="00BF20A4"/>
    <w:rsid w:val="00BF364F"/>
    <w:rsid w:val="00C05041"/>
    <w:rsid w:val="00C1208A"/>
    <w:rsid w:val="00C12E25"/>
    <w:rsid w:val="00C1379E"/>
    <w:rsid w:val="00C20789"/>
    <w:rsid w:val="00C2403A"/>
    <w:rsid w:val="00C32B51"/>
    <w:rsid w:val="00C542D5"/>
    <w:rsid w:val="00C62939"/>
    <w:rsid w:val="00C663FF"/>
    <w:rsid w:val="00C853F9"/>
    <w:rsid w:val="00C913A6"/>
    <w:rsid w:val="00CB1F9C"/>
    <w:rsid w:val="00CC0033"/>
    <w:rsid w:val="00CD25B7"/>
    <w:rsid w:val="00CD7487"/>
    <w:rsid w:val="00CE3EE4"/>
    <w:rsid w:val="00CE4A7B"/>
    <w:rsid w:val="00CE6143"/>
    <w:rsid w:val="00D02665"/>
    <w:rsid w:val="00D027E7"/>
    <w:rsid w:val="00D04C6E"/>
    <w:rsid w:val="00D06387"/>
    <w:rsid w:val="00D105FB"/>
    <w:rsid w:val="00D13400"/>
    <w:rsid w:val="00D233B8"/>
    <w:rsid w:val="00D2612F"/>
    <w:rsid w:val="00D3260F"/>
    <w:rsid w:val="00D33B6E"/>
    <w:rsid w:val="00D435B5"/>
    <w:rsid w:val="00D43985"/>
    <w:rsid w:val="00D51F46"/>
    <w:rsid w:val="00DC07A6"/>
    <w:rsid w:val="00DC5775"/>
    <w:rsid w:val="00DD7F8F"/>
    <w:rsid w:val="00DE6E6F"/>
    <w:rsid w:val="00DF126C"/>
    <w:rsid w:val="00DF2399"/>
    <w:rsid w:val="00E040C3"/>
    <w:rsid w:val="00E57B08"/>
    <w:rsid w:val="00E739AE"/>
    <w:rsid w:val="00EA1F85"/>
    <w:rsid w:val="00EA4B34"/>
    <w:rsid w:val="00EB1D1D"/>
    <w:rsid w:val="00EB7AC3"/>
    <w:rsid w:val="00EC5179"/>
    <w:rsid w:val="00ED3533"/>
    <w:rsid w:val="00ED63AF"/>
    <w:rsid w:val="00ED6B06"/>
    <w:rsid w:val="00EE5F62"/>
    <w:rsid w:val="00EE6925"/>
    <w:rsid w:val="00EF506A"/>
    <w:rsid w:val="00EF7AD8"/>
    <w:rsid w:val="00F32A65"/>
    <w:rsid w:val="00F355BE"/>
    <w:rsid w:val="00F36902"/>
    <w:rsid w:val="00F411E0"/>
    <w:rsid w:val="00F47C48"/>
    <w:rsid w:val="00F507E2"/>
    <w:rsid w:val="00F55F5E"/>
    <w:rsid w:val="00F76887"/>
    <w:rsid w:val="00F85493"/>
    <w:rsid w:val="00F94E6D"/>
    <w:rsid w:val="00F97AC0"/>
    <w:rsid w:val="00FA2A72"/>
    <w:rsid w:val="00FA36B2"/>
    <w:rsid w:val="00FB074A"/>
    <w:rsid w:val="00FB1B7A"/>
    <w:rsid w:val="00FB1C04"/>
    <w:rsid w:val="00FC59C2"/>
    <w:rsid w:val="00FE0CAB"/>
    <w:rsid w:val="00FF0D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EA4"/>
  <w15:chartTrackingRefBased/>
  <w15:docId w15:val="{10F51F7A-8632-4D90-B4CF-54F55BD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A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0A94"/>
  </w:style>
  <w:style w:type="paragraph" w:styleId="Footer">
    <w:name w:val="footer"/>
    <w:basedOn w:val="Normal"/>
    <w:link w:val="FooterChar"/>
    <w:uiPriority w:val="99"/>
    <w:unhideWhenUsed/>
    <w:rsid w:val="00190A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0A94"/>
  </w:style>
  <w:style w:type="character" w:styleId="Hyperlink">
    <w:name w:val="Hyperlink"/>
    <w:basedOn w:val="DefaultParagraphFont"/>
    <w:uiPriority w:val="99"/>
    <w:unhideWhenUsed/>
    <w:rsid w:val="00125F9D"/>
    <w:rPr>
      <w:color w:val="0563C1" w:themeColor="hyperlink"/>
      <w:u w:val="single"/>
    </w:rPr>
  </w:style>
  <w:style w:type="table" w:styleId="TableGrid">
    <w:name w:val="Table Grid"/>
    <w:basedOn w:val="TableNormal"/>
    <w:uiPriority w:val="39"/>
    <w:rsid w:val="0012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5775"/>
    <w:rPr>
      <w:color w:val="605E5C"/>
      <w:shd w:val="clear" w:color="auto" w:fill="E1DFDD"/>
    </w:rPr>
  </w:style>
  <w:style w:type="paragraph" w:styleId="BodyText">
    <w:name w:val="Body Text"/>
    <w:link w:val="BodyTextChar"/>
    <w:semiHidden/>
    <w:unhideWhenUsed/>
    <w:rsid w:val="00E739AE"/>
    <w:pPr>
      <w:widowControl w:val="0"/>
      <w:spacing w:after="0" w:line="240" w:lineRule="auto"/>
    </w:pPr>
    <w:rPr>
      <w:rFonts w:ascii="Calibri" w:eastAsia="Calibri" w:hAnsi="Calibri" w:cs="Calibri"/>
      <w:color w:val="000000"/>
      <w:u w:color="000000"/>
      <w:lang w:eastAsia="el-GR"/>
    </w:rPr>
  </w:style>
  <w:style w:type="character" w:customStyle="1" w:styleId="BodyTextChar">
    <w:name w:val="Body Text Char"/>
    <w:basedOn w:val="DefaultParagraphFont"/>
    <w:link w:val="BodyText"/>
    <w:semiHidden/>
    <w:rsid w:val="00E739AE"/>
    <w:rPr>
      <w:rFonts w:ascii="Calibri" w:eastAsia="Calibri" w:hAnsi="Calibri" w:cs="Calibri"/>
      <w:color w:val="000000"/>
      <w:u w:color="000000"/>
      <w:lang w:eastAsia="el-GR"/>
    </w:rPr>
  </w:style>
  <w:style w:type="paragraph" w:styleId="ListParagraph">
    <w:name w:val="List Paragraph"/>
    <w:basedOn w:val="Normal"/>
    <w:uiPriority w:val="34"/>
    <w:qFormat/>
    <w:rsid w:val="00E739AE"/>
    <w:pPr>
      <w:spacing w:after="160" w:line="252" w:lineRule="auto"/>
      <w:ind w:left="720"/>
      <w:contextualSpacing/>
    </w:pPr>
    <w:rPr>
      <w:lang w:val="en-US"/>
    </w:rPr>
  </w:style>
  <w:style w:type="paragraph" w:customStyle="1" w:styleId="yiv8658412845p1">
    <w:name w:val="yiv8658412845p1"/>
    <w:basedOn w:val="Normal"/>
    <w:rsid w:val="00E739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basedOn w:val="DefaultParagraphFont"/>
    <w:rsid w:val="00E739AE"/>
  </w:style>
  <w:style w:type="paragraph" w:styleId="FootnoteText">
    <w:name w:val="footnote text"/>
    <w:basedOn w:val="Normal"/>
    <w:link w:val="FootnoteTextChar"/>
    <w:uiPriority w:val="99"/>
    <w:semiHidden/>
    <w:unhideWhenUsed/>
    <w:rsid w:val="0030650B"/>
    <w:pPr>
      <w:spacing w:after="0"/>
    </w:pPr>
    <w:rPr>
      <w:rFonts w:cs="Calibri"/>
      <w:sz w:val="20"/>
      <w:szCs w:val="20"/>
    </w:rPr>
  </w:style>
  <w:style w:type="character" w:customStyle="1" w:styleId="FootnoteTextChar">
    <w:name w:val="Footnote Text Char"/>
    <w:basedOn w:val="DefaultParagraphFont"/>
    <w:link w:val="FootnoteText"/>
    <w:uiPriority w:val="99"/>
    <w:semiHidden/>
    <w:rsid w:val="0030650B"/>
    <w:rPr>
      <w:rFonts w:ascii="Calibri" w:eastAsia="Calibri" w:hAnsi="Calibri" w:cs="Calibri"/>
      <w:sz w:val="20"/>
      <w:szCs w:val="20"/>
    </w:rPr>
  </w:style>
  <w:style w:type="character" w:customStyle="1" w:styleId="EPOList-numbersChar">
    <w:name w:val="EPO List - numbers Char"/>
    <w:basedOn w:val="DefaultParagraphFont"/>
    <w:link w:val="EPOList-numbers"/>
    <w:locked/>
    <w:rsid w:val="0030650B"/>
    <w:rPr>
      <w:rFonts w:ascii="Arial" w:hAnsi="Arial" w:cs="Arial"/>
    </w:rPr>
  </w:style>
  <w:style w:type="paragraph" w:customStyle="1" w:styleId="EPOList-numbers">
    <w:name w:val="EPO List - numbers"/>
    <w:link w:val="EPOList-numbersChar"/>
    <w:qFormat/>
    <w:rsid w:val="0030650B"/>
    <w:pPr>
      <w:tabs>
        <w:tab w:val="left" w:pos="397"/>
        <w:tab w:val="num" w:pos="720"/>
      </w:tabs>
      <w:spacing w:after="200" w:line="285" w:lineRule="auto"/>
      <w:ind w:left="720" w:hanging="720"/>
      <w:jc w:val="both"/>
    </w:pPr>
    <w:rPr>
      <w:rFonts w:ascii="Arial" w:hAnsi="Arial" w:cs="Arial"/>
    </w:rPr>
  </w:style>
  <w:style w:type="paragraph" w:customStyle="1" w:styleId="paragraph">
    <w:name w:val="paragraph"/>
    <w:basedOn w:val="Normal"/>
    <w:uiPriority w:val="1"/>
    <w:rsid w:val="0030650B"/>
    <w:pPr>
      <w:spacing w:before="100" w:beforeAutospacing="1" w:after="100" w:afterAutospacing="1"/>
    </w:pPr>
    <w:rPr>
      <w:rFonts w:ascii="Times New Roman" w:eastAsia="Times New Roman" w:hAnsi="Times New Roman"/>
      <w:sz w:val="24"/>
      <w:szCs w:val="24"/>
      <w:lang w:eastAsia="el-GR"/>
    </w:rPr>
  </w:style>
  <w:style w:type="character" w:styleId="FootnoteReference">
    <w:name w:val="footnote reference"/>
    <w:basedOn w:val="DefaultParagraphFont"/>
    <w:uiPriority w:val="99"/>
    <w:semiHidden/>
    <w:unhideWhenUsed/>
    <w:rsid w:val="0030650B"/>
    <w:rPr>
      <w:vertAlign w:val="superscript"/>
    </w:rPr>
  </w:style>
  <w:style w:type="character" w:customStyle="1" w:styleId="normaltextrun">
    <w:name w:val="normaltextrun"/>
    <w:basedOn w:val="DefaultParagraphFont"/>
    <w:rsid w:val="0030650B"/>
  </w:style>
  <w:style w:type="character" w:customStyle="1" w:styleId="eop">
    <w:name w:val="eop"/>
    <w:basedOn w:val="DefaultParagraphFont"/>
    <w:rsid w:val="0030650B"/>
  </w:style>
  <w:style w:type="paragraph" w:styleId="NormalWeb">
    <w:name w:val="Normal (Web)"/>
    <w:basedOn w:val="Normal"/>
    <w:uiPriority w:val="99"/>
    <w:unhideWhenUsed/>
    <w:rsid w:val="007B13FF"/>
    <w:pPr>
      <w:spacing w:before="100" w:beforeAutospacing="1" w:after="100" w:afterAutospacing="1" w:line="240" w:lineRule="auto"/>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AE5E1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E5E12"/>
    <w:rPr>
      <w:rFonts w:asciiTheme="majorHAnsi" w:eastAsiaTheme="majorEastAsia" w:hAnsiTheme="majorHAnsi" w:cstheme="majorBidi"/>
      <w:spacing w:val="-10"/>
      <w:kern w:val="28"/>
      <w:sz w:val="56"/>
      <w:szCs w:val="56"/>
      <w:lang w:val="en-US"/>
      <w14:ligatures w14:val="standardContextual"/>
    </w:rPr>
  </w:style>
  <w:style w:type="character" w:styleId="Strong">
    <w:name w:val="Strong"/>
    <w:basedOn w:val="DefaultParagraphFont"/>
    <w:uiPriority w:val="22"/>
    <w:qFormat/>
    <w:rsid w:val="00AE5E12"/>
    <w:rPr>
      <w:b/>
      <w:bCs/>
    </w:rPr>
  </w:style>
  <w:style w:type="paragraph" w:styleId="Revision">
    <w:name w:val="Revision"/>
    <w:hidden/>
    <w:uiPriority w:val="99"/>
    <w:semiHidden/>
    <w:rsid w:val="002A0E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563">
      <w:bodyDiv w:val="1"/>
      <w:marLeft w:val="0"/>
      <w:marRight w:val="0"/>
      <w:marTop w:val="0"/>
      <w:marBottom w:val="0"/>
      <w:divBdr>
        <w:top w:val="none" w:sz="0" w:space="0" w:color="auto"/>
        <w:left w:val="none" w:sz="0" w:space="0" w:color="auto"/>
        <w:bottom w:val="none" w:sz="0" w:space="0" w:color="auto"/>
        <w:right w:val="none" w:sz="0" w:space="0" w:color="auto"/>
      </w:divBdr>
      <w:divsChild>
        <w:div w:id="368993092">
          <w:marLeft w:val="0"/>
          <w:marRight w:val="0"/>
          <w:marTop w:val="0"/>
          <w:marBottom w:val="0"/>
          <w:divBdr>
            <w:top w:val="none" w:sz="0" w:space="0" w:color="auto"/>
            <w:left w:val="none" w:sz="0" w:space="0" w:color="auto"/>
            <w:bottom w:val="none" w:sz="0" w:space="0" w:color="auto"/>
            <w:right w:val="none" w:sz="0" w:space="0" w:color="auto"/>
          </w:divBdr>
        </w:div>
        <w:div w:id="448621074">
          <w:marLeft w:val="0"/>
          <w:marRight w:val="0"/>
          <w:marTop w:val="0"/>
          <w:marBottom w:val="300"/>
          <w:divBdr>
            <w:top w:val="none" w:sz="0" w:space="0" w:color="auto"/>
            <w:left w:val="none" w:sz="0" w:space="0" w:color="auto"/>
            <w:bottom w:val="none" w:sz="0" w:space="0" w:color="auto"/>
            <w:right w:val="none" w:sz="0" w:space="0" w:color="auto"/>
          </w:divBdr>
        </w:div>
        <w:div w:id="1454593394">
          <w:marLeft w:val="0"/>
          <w:marRight w:val="0"/>
          <w:marTop w:val="0"/>
          <w:marBottom w:val="0"/>
          <w:divBdr>
            <w:top w:val="none" w:sz="0" w:space="0" w:color="auto"/>
            <w:left w:val="none" w:sz="0" w:space="0" w:color="auto"/>
            <w:bottom w:val="none" w:sz="0" w:space="0" w:color="auto"/>
            <w:right w:val="none" w:sz="0" w:space="0" w:color="auto"/>
          </w:divBdr>
        </w:div>
      </w:divsChild>
    </w:div>
    <w:div w:id="114838907">
      <w:bodyDiv w:val="1"/>
      <w:marLeft w:val="0"/>
      <w:marRight w:val="0"/>
      <w:marTop w:val="0"/>
      <w:marBottom w:val="0"/>
      <w:divBdr>
        <w:top w:val="none" w:sz="0" w:space="0" w:color="auto"/>
        <w:left w:val="none" w:sz="0" w:space="0" w:color="auto"/>
        <w:bottom w:val="none" w:sz="0" w:space="0" w:color="auto"/>
        <w:right w:val="none" w:sz="0" w:space="0" w:color="auto"/>
      </w:divBdr>
    </w:div>
    <w:div w:id="581185958">
      <w:bodyDiv w:val="1"/>
      <w:marLeft w:val="0"/>
      <w:marRight w:val="0"/>
      <w:marTop w:val="0"/>
      <w:marBottom w:val="0"/>
      <w:divBdr>
        <w:top w:val="none" w:sz="0" w:space="0" w:color="auto"/>
        <w:left w:val="none" w:sz="0" w:space="0" w:color="auto"/>
        <w:bottom w:val="none" w:sz="0" w:space="0" w:color="auto"/>
        <w:right w:val="none" w:sz="0" w:space="0" w:color="auto"/>
      </w:divBdr>
    </w:div>
    <w:div w:id="978459211">
      <w:bodyDiv w:val="1"/>
      <w:marLeft w:val="0"/>
      <w:marRight w:val="0"/>
      <w:marTop w:val="0"/>
      <w:marBottom w:val="0"/>
      <w:divBdr>
        <w:top w:val="none" w:sz="0" w:space="0" w:color="auto"/>
        <w:left w:val="none" w:sz="0" w:space="0" w:color="auto"/>
        <w:bottom w:val="none" w:sz="0" w:space="0" w:color="auto"/>
        <w:right w:val="none" w:sz="0" w:space="0" w:color="auto"/>
      </w:divBdr>
    </w:div>
    <w:div w:id="1086222220">
      <w:bodyDiv w:val="1"/>
      <w:marLeft w:val="0"/>
      <w:marRight w:val="0"/>
      <w:marTop w:val="0"/>
      <w:marBottom w:val="0"/>
      <w:divBdr>
        <w:top w:val="none" w:sz="0" w:space="0" w:color="auto"/>
        <w:left w:val="none" w:sz="0" w:space="0" w:color="auto"/>
        <w:bottom w:val="none" w:sz="0" w:space="0" w:color="auto"/>
        <w:right w:val="none" w:sz="0" w:space="0" w:color="auto"/>
      </w:divBdr>
    </w:div>
    <w:div w:id="1101072802">
      <w:bodyDiv w:val="1"/>
      <w:marLeft w:val="0"/>
      <w:marRight w:val="0"/>
      <w:marTop w:val="0"/>
      <w:marBottom w:val="0"/>
      <w:divBdr>
        <w:top w:val="none" w:sz="0" w:space="0" w:color="auto"/>
        <w:left w:val="none" w:sz="0" w:space="0" w:color="auto"/>
        <w:bottom w:val="none" w:sz="0" w:space="0" w:color="auto"/>
        <w:right w:val="none" w:sz="0" w:space="0" w:color="auto"/>
      </w:divBdr>
    </w:div>
    <w:div w:id="1156611443">
      <w:bodyDiv w:val="1"/>
      <w:marLeft w:val="0"/>
      <w:marRight w:val="0"/>
      <w:marTop w:val="0"/>
      <w:marBottom w:val="0"/>
      <w:divBdr>
        <w:top w:val="none" w:sz="0" w:space="0" w:color="auto"/>
        <w:left w:val="none" w:sz="0" w:space="0" w:color="auto"/>
        <w:bottom w:val="none" w:sz="0" w:space="0" w:color="auto"/>
        <w:right w:val="none" w:sz="0" w:space="0" w:color="auto"/>
      </w:divBdr>
    </w:div>
    <w:div w:id="1367682275">
      <w:bodyDiv w:val="1"/>
      <w:marLeft w:val="0"/>
      <w:marRight w:val="0"/>
      <w:marTop w:val="0"/>
      <w:marBottom w:val="0"/>
      <w:divBdr>
        <w:top w:val="none" w:sz="0" w:space="0" w:color="auto"/>
        <w:left w:val="none" w:sz="0" w:space="0" w:color="auto"/>
        <w:bottom w:val="none" w:sz="0" w:space="0" w:color="auto"/>
        <w:right w:val="none" w:sz="0" w:space="0" w:color="auto"/>
      </w:divBdr>
    </w:div>
    <w:div w:id="1372918045">
      <w:bodyDiv w:val="1"/>
      <w:marLeft w:val="0"/>
      <w:marRight w:val="0"/>
      <w:marTop w:val="0"/>
      <w:marBottom w:val="0"/>
      <w:divBdr>
        <w:top w:val="none" w:sz="0" w:space="0" w:color="auto"/>
        <w:left w:val="none" w:sz="0" w:space="0" w:color="auto"/>
        <w:bottom w:val="none" w:sz="0" w:space="0" w:color="auto"/>
        <w:right w:val="none" w:sz="0" w:space="0" w:color="auto"/>
      </w:divBdr>
    </w:div>
    <w:div w:id="1383751894">
      <w:bodyDiv w:val="1"/>
      <w:marLeft w:val="0"/>
      <w:marRight w:val="0"/>
      <w:marTop w:val="0"/>
      <w:marBottom w:val="0"/>
      <w:divBdr>
        <w:top w:val="none" w:sz="0" w:space="0" w:color="auto"/>
        <w:left w:val="none" w:sz="0" w:space="0" w:color="auto"/>
        <w:bottom w:val="none" w:sz="0" w:space="0" w:color="auto"/>
        <w:right w:val="none" w:sz="0" w:space="0" w:color="auto"/>
      </w:divBdr>
    </w:div>
    <w:div w:id="1401320353">
      <w:bodyDiv w:val="1"/>
      <w:marLeft w:val="0"/>
      <w:marRight w:val="0"/>
      <w:marTop w:val="0"/>
      <w:marBottom w:val="0"/>
      <w:divBdr>
        <w:top w:val="none" w:sz="0" w:space="0" w:color="auto"/>
        <w:left w:val="none" w:sz="0" w:space="0" w:color="auto"/>
        <w:bottom w:val="none" w:sz="0" w:space="0" w:color="auto"/>
        <w:right w:val="none" w:sz="0" w:space="0" w:color="auto"/>
      </w:divBdr>
    </w:div>
    <w:div w:id="1541939540">
      <w:bodyDiv w:val="1"/>
      <w:marLeft w:val="0"/>
      <w:marRight w:val="0"/>
      <w:marTop w:val="0"/>
      <w:marBottom w:val="0"/>
      <w:divBdr>
        <w:top w:val="none" w:sz="0" w:space="0" w:color="auto"/>
        <w:left w:val="none" w:sz="0" w:space="0" w:color="auto"/>
        <w:bottom w:val="none" w:sz="0" w:space="0" w:color="auto"/>
        <w:right w:val="none" w:sz="0" w:space="0" w:color="auto"/>
      </w:divBdr>
    </w:div>
    <w:div w:id="18347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user\Pictures\My%20Company\OBI\Corporate%20Identity\Build\Corporate%20Identity%20Done\&#917;&#960;&#953;&#963;&#964;&#959;&#955;&#959;&#967;&#945;&#961;&#964;&#959;%202\press@ob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FDC-9DF7-47EE-ABA7-EB0ED98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570</Words>
  <Characters>3250</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Rania Zacharopoulou</cp:lastModifiedBy>
  <cp:revision>4</cp:revision>
  <cp:lastPrinted>2026-01-16T13:08:00Z</cp:lastPrinted>
  <dcterms:created xsi:type="dcterms:W3CDTF">2026-01-16T13:08:00Z</dcterms:created>
  <dcterms:modified xsi:type="dcterms:W3CDTF">2026-01-16T13:17:00Z</dcterms:modified>
</cp:coreProperties>
</file>