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064B" w14:textId="77777777" w:rsidR="00376D7D" w:rsidRPr="00CD6DAB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45373619" w14:textId="77777777" w:rsidR="00376D7D" w:rsidRPr="00CD6DAB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72234887" w14:textId="3581183C" w:rsidR="00376D7D" w:rsidRPr="00722747" w:rsidRDefault="00C37306" w:rsidP="00376D7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722747">
        <w:rPr>
          <w:rFonts w:asciiTheme="minorHAnsi" w:hAnsiTheme="minorHAnsi" w:cstheme="minorHAnsi"/>
          <w:b/>
          <w:bCs/>
          <w:sz w:val="24"/>
          <w:szCs w:val="24"/>
          <w:lang w:val="el-GR"/>
        </w:rPr>
        <w:t>Τι δουλειά έχει το Αχίλλειο στις Κάννες;</w:t>
      </w:r>
    </w:p>
    <w:p w14:paraId="55018A98" w14:textId="77777777" w:rsidR="00B679C1" w:rsidRPr="00CD6DAB" w:rsidRDefault="00B679C1" w:rsidP="00376D7D">
      <w:pPr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F27F0BB" w14:textId="77777777" w:rsidR="009516B4" w:rsidRPr="00CD6DAB" w:rsidRDefault="009516B4" w:rsidP="00376D7D">
      <w:pPr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009589F5" w14:textId="2E1E3252" w:rsidR="00C37306" w:rsidRPr="00722747" w:rsidRDefault="00C37306" w:rsidP="00C35C48">
      <w:pPr>
        <w:spacing w:line="360" w:lineRule="auto"/>
        <w:jc w:val="both"/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</w:pP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Το Αχίλλειο</w:t>
      </w:r>
      <w:r w:rsidR="00297339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 «ταξίδεψε»</w:t>
      </w: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στις Κάννες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 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στο πλαίσιο της διεθνούς έκθεσης ακινήτων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MIPIM</w:t>
      </w:r>
      <w:r w:rsidR="00A82C58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,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μ</w:t>
      </w:r>
      <w:r w:rsidR="007F1378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ι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α από τις μεγαλύτερες διεθνείς διοργανώσεις για το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real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estate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. Το Αχίλλειο μάλιστα ήταν στον κατάλογο των είκοσι 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«εκλεκτών φιλέτων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για 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μαγείρεμα</w:t>
      </w:r>
      <w:r w:rsidR="00297339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».</w:t>
      </w:r>
    </w:p>
    <w:p w14:paraId="27D5A7DE" w14:textId="77777777" w:rsidR="00C37306" w:rsidRPr="00722747" w:rsidRDefault="00C37306" w:rsidP="00C35C48">
      <w:pPr>
        <w:spacing w:line="360" w:lineRule="auto"/>
        <w:jc w:val="both"/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</w:pPr>
    </w:p>
    <w:p w14:paraId="32602D2F" w14:textId="2BE1DE1C" w:rsidR="007F1378" w:rsidRPr="00722747" w:rsidRDefault="007F1378" w:rsidP="00C35C4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1F1F1F"/>
          <w:lang w:val="el-GR"/>
        </w:rPr>
      </w:pPr>
      <w:r w:rsidRPr="007227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  <w:lang w:val="el-GR"/>
        </w:rPr>
        <w:t>Το</w:t>
      </w:r>
      <w:r w:rsidRPr="007227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 </w:t>
      </w:r>
      <w:r w:rsidRPr="00722747">
        <w:rPr>
          <w:rFonts w:asciiTheme="minorHAnsi" w:hAnsiTheme="minorHAnsi" w:cstheme="minorHAnsi"/>
          <w:b/>
          <w:bCs/>
          <w:color w:val="202122"/>
          <w:sz w:val="20"/>
          <w:szCs w:val="20"/>
          <w:shd w:val="clear" w:color="auto" w:fill="FFFFFF"/>
          <w:lang w:val="el-GR"/>
        </w:rPr>
        <w:t>Αχίλλειο</w:t>
      </w:r>
      <w:r w:rsidRPr="007227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 </w:t>
      </w:r>
      <w:r w:rsidRPr="007227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  <w:lang w:val="el-GR"/>
        </w:rPr>
        <w:t xml:space="preserve">είναι μία από τις γνωστότερες βασιλικές επαύλεις της Ευρώπης και ίσως το σημαντικότερο αρχιτεκτόνημα </w:t>
      </w:r>
      <w:r w:rsidRPr="007227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  <w:lang w:val="el-GR"/>
        </w:rPr>
        <w:t xml:space="preserve">της Κέρκυρας. Αποτελεί ένα από τα πιο προβεβλημένα μουσεία της Ελλάδας με διεθνή απήχηση στο εξωτερικό και το σημαντικότερο του νησιού μας, καθώς περίπου 500.000 επισκέπτες το επισκέπτονται κάθε χρόνο! </w:t>
      </w:r>
    </w:p>
    <w:p w14:paraId="5D809B19" w14:textId="77777777" w:rsidR="007F1378" w:rsidRPr="00722747" w:rsidRDefault="007F1378" w:rsidP="00C35C48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l-GR" w:eastAsia="el-GR"/>
        </w:rPr>
      </w:pPr>
    </w:p>
    <w:p w14:paraId="43BE1C8D" w14:textId="7BB40711" w:rsidR="00376D7D" w:rsidRPr="00722747" w:rsidRDefault="00CD6DAB" w:rsidP="00C35C4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el-GR" w:eastAsia="el-GR"/>
        </w:rPr>
      </w:pP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Η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ΕΤΑΔ ΑΕ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είχε αρνηθεί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D97BEF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στυγνά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να συμμετέχει στη χρηματοδότηση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αναστήλωσης του Αχιλλείου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, και </w:t>
      </w:r>
      <w:r w:rsidR="00D97BEF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έθεσε τ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η</w:t>
      </w:r>
      <w:r w:rsidR="00D97BEF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ν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ΠΙΝ</w:t>
      </w:r>
      <w:r w:rsidR="00D97BEF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στο </w:t>
      </w:r>
      <w:r w:rsidR="00D97BEF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εκβιαστικό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δίλημμα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ή να το χρηματοδοτήσ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ει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 ή να το αφήσ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ει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 να διαλυθεί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.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Αποφασίστηκε λοιπόν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να χρηματοδοτηθεί με 10.000.000€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 αλλά το έργο να το επιβλέπει η ΕΤΑΔ από την Αθήνα(!)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.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C37306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Η Περιφέρεια Ιονίων </w:t>
      </w:r>
      <w:r w:rsidR="00D97BEF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Ν</w:t>
      </w:r>
      <w:r w:rsidR="00C37306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ήσων έχει </w:t>
      </w:r>
      <w:r w:rsidR="00297339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ήδη </w:t>
      </w:r>
      <w:r w:rsidR="00C37306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δαπανήσει </w:t>
      </w:r>
      <w:r w:rsidR="00297339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από </w:t>
      </w: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ΕΣΠΑ</w:t>
      </w:r>
      <w:r w:rsidR="00297339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 </w:t>
      </w:r>
      <w:r w:rsidR="002E5621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για την αναστήλωση του Αχιλλείου 3.</w:t>
      </w: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0</w:t>
      </w:r>
      <w:r w:rsidR="002E5621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00.000€ </w:t>
      </w:r>
      <w:r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>και</w:t>
      </w:r>
      <w:r w:rsidRPr="00722747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  <w:lang w:val="el-GR"/>
        </w:rPr>
        <w:t xml:space="preserve"> 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τα χρήματα αυτά πήγαν… “στο βρόντο”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καθώς 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εκτός ότι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το έργο βάλτωσε, ο εργολάβος έφυγε και όλα θα πρέπει να ξεκινήσουν από την αρχή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,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ο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ι φθορές που προκλήθηκαν από τις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ανεξέλεγκτες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και εκτεταμένες καθαιρέσεις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συνεχίζουν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μέχρι και σήμερα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να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επιβαρύνουν την κατάσταση του μνημείου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αφού παραμένει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εκτεθειμένο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</w:t>
      </w:r>
      <w:r w:rsidR="00A82C58"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σαν «κουφάρι» στις καιρικές συνθήκες</w:t>
      </w:r>
      <w:r w:rsidRPr="00722747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.</w:t>
      </w:r>
      <w:r w:rsidRPr="00722747">
        <w:rPr>
          <w:rFonts w:asciiTheme="minorHAnsi" w:eastAsia="Times New Roman" w:hAnsiTheme="minorHAnsi" w:cstheme="minorHAnsi"/>
          <w:sz w:val="20"/>
          <w:szCs w:val="20"/>
          <w:lang w:val="el-GR" w:eastAsia="el-GR"/>
        </w:rPr>
        <w:t xml:space="preserve"> </w:t>
      </w:r>
    </w:p>
    <w:p w14:paraId="6F5A2DBA" w14:textId="77777777" w:rsidR="00C35C48" w:rsidRPr="00722747" w:rsidRDefault="00C35C48" w:rsidP="00C35C4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04055DF5" w14:textId="48751093" w:rsidR="00297339" w:rsidRPr="00722747" w:rsidRDefault="00297339" w:rsidP="00C35C4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Τ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ον Νοέμβριο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του 2024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ο Κερκυραίος </w:t>
      </w:r>
      <w:proofErr w:type="spellStart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υφ</w:t>
      </w:r>
      <w:proofErr w:type="spellEnd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. Ναυτιλίας, </w:t>
      </w:r>
      <w:proofErr w:type="spellStart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Στ</w:t>
      </w:r>
      <w:proofErr w:type="spellEnd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. Γκίκας, ανακοίνω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σε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όλο κομπασμό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τη χρηματοδότηση της αποκατάστασης του Αχιλλείου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από το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“Αναπτυξιακό Πρόγραμμα Συμβάσεων Στρατηγικής Σημασίας” και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πως τάχα τα έργα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θα υλοποιηθούν από την Μονάδα Συμβάσεων Στρατηγικής Σημασίας του ΤΑΙΠΕΔ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.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Η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 </w:t>
      </w: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αποκατάσταση και η ανάδειξη του συγκροτήματος του Αχιλλείου, νέου συνολικού προϋπολογισμού 13.640.000€ 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αποφασίσθηκε η ΕΤΑΔ ΑΕ </w:t>
      </w:r>
      <w:r w:rsidR="00A82C58"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ν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α 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καλύψει το σύνολο του προϋπολογισμού με ιδίους πόρους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 μιας και εισπράττει τα έσοδα από τη χρήση του επί δεκαετίες</w:t>
      </w:r>
      <w:r w:rsidRPr="0072274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.</w:t>
      </w:r>
    </w:p>
    <w:p w14:paraId="4BF8781A" w14:textId="77777777" w:rsidR="00297339" w:rsidRPr="00722747" w:rsidRDefault="00297339" w:rsidP="00C35C48">
      <w:pPr>
        <w:spacing w:line="360" w:lineRule="auto"/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el-GR"/>
        </w:rPr>
      </w:pPr>
    </w:p>
    <w:p w14:paraId="50532010" w14:textId="536C9664" w:rsidR="00776C69" w:rsidRPr="00722747" w:rsidRDefault="00776C69" w:rsidP="00C35C48">
      <w:pPr>
        <w:spacing w:line="360" w:lineRule="auto"/>
        <w:jc w:val="both"/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</w:pPr>
      <w:r w:rsidRPr="0072274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el-GR"/>
        </w:rPr>
        <w:t xml:space="preserve"> </w:t>
      </w:r>
      <w:r w:rsidR="00297339" w:rsidRPr="0072274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el-GR"/>
        </w:rPr>
        <w:t xml:space="preserve">Τι άλλαξε μέσα σε </w:t>
      </w:r>
      <w:r w:rsidR="002E5621" w:rsidRPr="0072274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el-GR"/>
        </w:rPr>
        <w:t xml:space="preserve">4 μήνες και το Αχίλλειο </w:t>
      </w:r>
      <w:r w:rsidR="002E5621" w:rsidRPr="00722747">
        <w:rPr>
          <w:rFonts w:asciiTheme="minorHAnsi" w:eastAsia="Times New Roman" w:hAnsiTheme="minorHAnsi" w:cstheme="minorHAnsi"/>
          <w:color w:val="191919"/>
          <w:sz w:val="20"/>
          <w:szCs w:val="20"/>
          <w:lang w:val="el-GR" w:eastAsia="el-GR"/>
        </w:rPr>
        <w:t xml:space="preserve">«ταξίδεψε» 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στις Κάννες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; Μήπως το ότι το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αδηφάγο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Υπερταμείο</w:t>
      </w:r>
      <w:proofErr w:type="spellEnd"/>
      <w:r w:rsidR="00A82C58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που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«κατάπιε» εν μια </w:t>
      </w:r>
      <w:proofErr w:type="spellStart"/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νυκτί</w:t>
      </w:r>
      <w:proofErr w:type="spellEnd"/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ΕΤΑΔ 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ΑΕ 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και ΤΑΙΠΕΔ 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βρήκ</w:t>
      </w:r>
      <w:r w:rsidR="00A82C58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ευκαιρία να προχωρήσ</w:t>
      </w:r>
      <w:r w:rsidR="00A82C58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ει</w:t>
      </w:r>
      <w:r w:rsidR="009516B4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στα σχέδια ιδιωτικοποίησης ανεκμετάλλευτων δημόσιων «φιλέτων»</w:t>
      </w:r>
      <w:r w:rsidR="002E5621"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;</w:t>
      </w:r>
    </w:p>
    <w:p w14:paraId="09E4DA88" w14:textId="77777777" w:rsidR="009516B4" w:rsidRPr="00722747" w:rsidRDefault="009516B4" w:rsidP="00C35C48">
      <w:pPr>
        <w:spacing w:line="360" w:lineRule="auto"/>
        <w:jc w:val="both"/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</w:pPr>
    </w:p>
    <w:p w14:paraId="55D9C5A9" w14:textId="072AD065" w:rsidR="009516B4" w:rsidRPr="00722747" w:rsidRDefault="009516B4" w:rsidP="00C35C48">
      <w:pPr>
        <w:spacing w:line="360" w:lineRule="auto"/>
        <w:jc w:val="both"/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</w:pPr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Τι θέση θα πάρουν οι Αρχές του τόπου </w:t>
      </w:r>
      <w:proofErr w:type="spellStart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γι</w:t>
      </w:r>
      <w:proofErr w:type="spellEnd"/>
      <w:r w:rsidRPr="0072274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΄ αυτή την πολύ ανησυχητική εξέλιξη;</w:t>
      </w:r>
    </w:p>
    <w:p w14:paraId="10856E16" w14:textId="77777777" w:rsidR="00D351F9" w:rsidRDefault="00D351F9" w:rsidP="00C35C48">
      <w:pPr>
        <w:spacing w:line="360" w:lineRule="auto"/>
        <w:jc w:val="both"/>
        <w:rPr>
          <w:rFonts w:asciiTheme="minorHAnsi" w:hAnsiTheme="minorHAnsi" w:cstheme="minorHAnsi"/>
          <w:color w:val="191919"/>
          <w:sz w:val="24"/>
          <w:szCs w:val="24"/>
          <w:shd w:val="clear" w:color="auto" w:fill="FFFFFF"/>
          <w:lang w:val="el-GR"/>
        </w:rPr>
      </w:pPr>
    </w:p>
    <w:p w14:paraId="5E3A5D53" w14:textId="7B1E91D5" w:rsidR="00D351F9" w:rsidRPr="00D351F9" w:rsidRDefault="00D351F9" w:rsidP="00D351F9">
      <w:pPr>
        <w:jc w:val="center"/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</w:pPr>
      <w:r w:rsidRPr="00D351F9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Δρυ Μαρία</w:t>
      </w:r>
    </w:p>
    <w:p w14:paraId="0D723FC3" w14:textId="2FFB2314" w:rsidR="00D351F9" w:rsidRDefault="00D351F9" w:rsidP="00D351F9">
      <w:pPr>
        <w:jc w:val="center"/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</w:pPr>
      <w:r w:rsidRPr="00D351F9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Επικεφαλής Περιφερειακής παράταξης «Μένουμε ΙΟΝΙΟ»</w:t>
      </w:r>
    </w:p>
    <w:p w14:paraId="6019EB73" w14:textId="77777777" w:rsidR="00D351F9" w:rsidRPr="00D351F9" w:rsidRDefault="00D351F9" w:rsidP="00D351F9">
      <w:pPr>
        <w:spacing w:line="360" w:lineRule="auto"/>
        <w:jc w:val="center"/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</w:pPr>
    </w:p>
    <w:p w14:paraId="6D2C1F12" w14:textId="08FE0293" w:rsidR="00D351F9" w:rsidRPr="00D351F9" w:rsidRDefault="00D351F9" w:rsidP="00C35C48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l-GR"/>
        </w:rPr>
      </w:pPr>
      <w:r>
        <w:rPr>
          <w:rFonts w:asciiTheme="minorHAnsi" w:hAnsiTheme="minorHAnsi" w:cstheme="minorHAnsi"/>
          <w:noProof/>
          <w:color w:val="222222"/>
          <w:sz w:val="24"/>
          <w:szCs w:val="24"/>
          <w:shd w:val="clear" w:color="auto" w:fill="FFFFFF"/>
          <w:lang w:val="el-GR"/>
        </w:rPr>
        <w:lastRenderedPageBreak/>
        <w:drawing>
          <wp:inline distT="0" distB="0" distL="0" distR="0" wp14:anchorId="13B57375" wp14:editId="1ED15825">
            <wp:extent cx="5892800" cy="3314700"/>
            <wp:effectExtent l="0" t="0" r="0" b="0"/>
            <wp:docPr id="771214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14545" name="Picture 7712145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6984" w14:textId="77777777" w:rsidR="008656DA" w:rsidRPr="00CD6DAB" w:rsidRDefault="008656DA" w:rsidP="0007400E">
      <w:pPr>
        <w:pStyle w:val="BodyText"/>
        <w:spacing w:before="25" w:line="440" w:lineRule="atLeast"/>
        <w:ind w:left="0"/>
        <w:rPr>
          <w:rFonts w:asciiTheme="minorHAnsi" w:hAnsiTheme="minorHAnsi" w:cstheme="minorHAnsi"/>
          <w:lang w:val="el-GR"/>
        </w:rPr>
      </w:pPr>
    </w:p>
    <w:p w14:paraId="2677771E" w14:textId="7A2F1B3F" w:rsidR="008656DA" w:rsidRPr="00CD6DAB" w:rsidRDefault="008656DA" w:rsidP="0007400E">
      <w:pPr>
        <w:pStyle w:val="BodyText"/>
        <w:spacing w:before="25" w:line="440" w:lineRule="atLeast"/>
        <w:ind w:left="0"/>
        <w:rPr>
          <w:rFonts w:asciiTheme="minorHAnsi" w:hAnsiTheme="minorHAnsi" w:cstheme="minorHAnsi"/>
          <w:lang w:val="el-GR"/>
        </w:rPr>
      </w:pPr>
      <w:r w:rsidRPr="00CD6DAB">
        <w:rPr>
          <w:rFonts w:asciiTheme="minorHAnsi" w:hAnsiTheme="minorHAnsi" w:cstheme="minorHAnsi"/>
          <w:noProof/>
          <w:lang w:val="el-GR"/>
        </w:rPr>
        <w:drawing>
          <wp:inline distT="0" distB="0" distL="0" distR="0" wp14:anchorId="7C353A51" wp14:editId="2175255C">
            <wp:extent cx="5892800" cy="2691130"/>
            <wp:effectExtent l="0" t="0" r="0" b="1270"/>
            <wp:docPr id="1675961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61020" name="Picture 16759610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6DA" w:rsidRPr="00CD6DAB" w:rsidSect="00D351F9">
      <w:type w:val="continuous"/>
      <w:pgSz w:w="11900" w:h="16840"/>
      <w:pgMar w:top="700" w:right="1300" w:bottom="1689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1010" w14:textId="77777777" w:rsidR="00296E67" w:rsidRDefault="00296E67" w:rsidP="00B8652E">
      <w:r>
        <w:separator/>
      </w:r>
    </w:p>
  </w:endnote>
  <w:endnote w:type="continuationSeparator" w:id="0">
    <w:p w14:paraId="62B80A0B" w14:textId="77777777" w:rsidR="00296E67" w:rsidRDefault="00296E67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3339" w14:textId="77777777" w:rsidR="00296E67" w:rsidRDefault="00296E67" w:rsidP="00B8652E">
      <w:r>
        <w:separator/>
      </w:r>
    </w:p>
  </w:footnote>
  <w:footnote w:type="continuationSeparator" w:id="0">
    <w:p w14:paraId="11306EE6" w14:textId="77777777" w:rsidR="00296E67" w:rsidRDefault="00296E67" w:rsidP="00B8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D56"/>
    <w:multiLevelType w:val="hybridMultilevel"/>
    <w:tmpl w:val="D382DC74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0642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7400E"/>
    <w:rsid w:val="000E23E0"/>
    <w:rsid w:val="000E405B"/>
    <w:rsid w:val="0010652D"/>
    <w:rsid w:val="00211B41"/>
    <w:rsid w:val="00296E67"/>
    <w:rsid w:val="00297339"/>
    <w:rsid w:val="002E5621"/>
    <w:rsid w:val="00376D7D"/>
    <w:rsid w:val="003E053C"/>
    <w:rsid w:val="003F0289"/>
    <w:rsid w:val="0047651C"/>
    <w:rsid w:val="004B79FA"/>
    <w:rsid w:val="0053671B"/>
    <w:rsid w:val="00572C95"/>
    <w:rsid w:val="005D1465"/>
    <w:rsid w:val="005F48E4"/>
    <w:rsid w:val="00667F55"/>
    <w:rsid w:val="00722747"/>
    <w:rsid w:val="00743C88"/>
    <w:rsid w:val="00744A70"/>
    <w:rsid w:val="00776C69"/>
    <w:rsid w:val="00797964"/>
    <w:rsid w:val="007A731D"/>
    <w:rsid w:val="007F1378"/>
    <w:rsid w:val="00810272"/>
    <w:rsid w:val="00817412"/>
    <w:rsid w:val="008656DA"/>
    <w:rsid w:val="00883852"/>
    <w:rsid w:val="0089278D"/>
    <w:rsid w:val="008D3AFC"/>
    <w:rsid w:val="008F69F7"/>
    <w:rsid w:val="00904E01"/>
    <w:rsid w:val="009516B4"/>
    <w:rsid w:val="00976DF6"/>
    <w:rsid w:val="009839D4"/>
    <w:rsid w:val="00A82C58"/>
    <w:rsid w:val="00A977D8"/>
    <w:rsid w:val="00B01990"/>
    <w:rsid w:val="00B679C1"/>
    <w:rsid w:val="00B8652E"/>
    <w:rsid w:val="00C35C48"/>
    <w:rsid w:val="00C37306"/>
    <w:rsid w:val="00CD6DAB"/>
    <w:rsid w:val="00D00F58"/>
    <w:rsid w:val="00D351F9"/>
    <w:rsid w:val="00D97BEF"/>
    <w:rsid w:val="00DB7831"/>
    <w:rsid w:val="00E44FCB"/>
    <w:rsid w:val="00E5003E"/>
    <w:rsid w:val="00ED6651"/>
    <w:rsid w:val="00EF0882"/>
    <w:rsid w:val="00F07620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26E65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211B41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11B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11B41"/>
  </w:style>
  <w:style w:type="character" w:styleId="Hyperlink">
    <w:name w:val="Hyperlink"/>
    <w:basedOn w:val="DefaultParagraphFont"/>
    <w:uiPriority w:val="99"/>
    <w:semiHidden/>
    <w:unhideWhenUsed/>
    <w:rsid w:val="007F1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ΕΠΕΡΩΤΗΣΗ_1_20240127_Ενημέρωση για την εξέλιξη των έργων οδοποιίας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Microsoft Office User</cp:lastModifiedBy>
  <cp:revision>21</cp:revision>
  <dcterms:created xsi:type="dcterms:W3CDTF">2024-04-17T11:01:00Z</dcterms:created>
  <dcterms:modified xsi:type="dcterms:W3CDTF">2025-03-14T20:58:00Z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