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8B820" w14:textId="77777777" w:rsidR="007B63B8" w:rsidRDefault="007B63B8" w:rsidP="005C4FB2"/>
    <w:p w14:paraId="7D2C9836" w14:textId="77777777" w:rsidR="007B63B8" w:rsidRPr="005C4FB2" w:rsidRDefault="007B63B8" w:rsidP="005C4FB2">
      <w:pPr>
        <w:widowControl w:val="0"/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:lang w:val="en-US"/>
          <w14:ligatures w14:val="none"/>
        </w:rPr>
      </w:pPr>
      <w:r w:rsidRPr="007B63B8">
        <w:rPr>
          <w:rFonts w:ascii="Calibri" w:eastAsia="Calibri" w:hAnsi="Calibri" w:cs="Calibri"/>
          <w:noProof/>
          <w:kern w:val="0"/>
          <w:sz w:val="24"/>
          <w:szCs w:val="24"/>
          <w:lang w:val="en-US"/>
          <w14:ligatures w14:val="none"/>
        </w:rPr>
        <w:drawing>
          <wp:anchor distT="0" distB="0" distL="0" distR="0" simplePos="0" relativeHeight="251659264" behindDoc="1" locked="0" layoutInCell="1" allowOverlap="1" wp14:anchorId="36DECF50" wp14:editId="1CC40269">
            <wp:simplePos x="0" y="0"/>
            <wp:positionH relativeFrom="page">
              <wp:posOffset>914400</wp:posOffset>
            </wp:positionH>
            <wp:positionV relativeFrom="page">
              <wp:posOffset>449578</wp:posOffset>
            </wp:positionV>
            <wp:extent cx="2121076" cy="6781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076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841BC" w14:textId="77777777" w:rsidR="007B63B8" w:rsidRPr="005C4FB2" w:rsidRDefault="007B63B8" w:rsidP="005C4FB2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5C4FB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«</w:t>
      </w:r>
      <w:r w:rsidR="003D0DC3" w:rsidRPr="005C4FB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ΒΕΛΤΙΩΣΕΙΣ ΕΠΑΡΧΙΑΚΟΥ ΕΘΝΙΚΟΥ ΟΔΙΚΟΥ ΔΙΚΤΥΟΥ ΖΑΚΥΝΘΟΥ: ΣΑΡΑΚΗΝΑΔΟ &amp; ΑΜΠΕΛΟΚΗΠΟΙ</w:t>
      </w:r>
      <w:r w:rsidRPr="005C4FB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»</w:t>
      </w:r>
    </w:p>
    <w:p w14:paraId="2D5E955A" w14:textId="77777777" w:rsidR="007B63B8" w:rsidRPr="005C4FB2" w:rsidRDefault="007B63B8" w:rsidP="005C4FB2">
      <w:pPr>
        <w:spacing w:line="276" w:lineRule="auto"/>
        <w:ind w:firstLine="720"/>
        <w:rPr>
          <w:rFonts w:cstheme="minorHAnsi"/>
          <w:sz w:val="24"/>
          <w:szCs w:val="24"/>
        </w:rPr>
      </w:pPr>
    </w:p>
    <w:p w14:paraId="20945F2F" w14:textId="77777777" w:rsidR="007B63B8" w:rsidRPr="005C4FB2" w:rsidRDefault="007B63B8" w:rsidP="005C4FB2">
      <w:pPr>
        <w:widowControl w:val="0"/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7145E78" w14:textId="77777777" w:rsidR="00C10678" w:rsidRPr="005C4FB2" w:rsidRDefault="00C10678" w:rsidP="005C4FB2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Το νησί της Ζακύνθου έχει ανάγκη από έργα ζωτικής σημασίας για τον οδικό άξονα καθώς τα τροχαία ατυχήματα λόγω της αυξημένης τουριστικής </w:t>
      </w:r>
      <w:r w:rsidR="008B2988"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κίνησης και λόγω της επικινδυνότητας συγκεκριμένων οδοστρωμάτων, έχουν ξεπεράσει κάθε προηγούμενο! </w:t>
      </w:r>
    </w:p>
    <w:p w14:paraId="63791DF9" w14:textId="53B522EB" w:rsidR="00782E40" w:rsidRPr="005C4FB2" w:rsidRDefault="00782E40" w:rsidP="005C4FB2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Επίσης, το συγκεκριμένο έργο θα </w:t>
      </w:r>
      <w:proofErr w:type="spellStart"/>
      <w:r w:rsidR="005C4FB2" w:rsidRPr="005C4FB2">
        <w:rPr>
          <w:rFonts w:eastAsia="Calibri" w:cstheme="minorHAnsi"/>
          <w:kern w:val="0"/>
          <w:sz w:val="24"/>
          <w:szCs w:val="24"/>
          <w14:ligatures w14:val="none"/>
        </w:rPr>
        <w:t>αποσυμφορήσει</w:t>
      </w:r>
      <w:proofErr w:type="spellEnd"/>
      <w:r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 την κίνηση και θα εξασφαλιστεί η ασφάλεια των οδικών μετακινήσεων ενός πολύ σημαντικού οδικού άξονα για το νησί της Ζακύνθου. </w:t>
      </w:r>
    </w:p>
    <w:p w14:paraId="387FC761" w14:textId="77777777" w:rsidR="008B2988" w:rsidRPr="005C4FB2" w:rsidRDefault="008B2988" w:rsidP="005C4FB2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Γνωρίζουμε ότι υπάρχει έτοιμη </w:t>
      </w:r>
      <w:r w:rsidR="00DC650A"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η «Μελέτη βελτιώσεων επαρχιακού εθνικού οδικού δικτύου Ζακύνθου», η οποία εμπεριέχει δύο </w:t>
      </w:r>
      <w:proofErr w:type="spellStart"/>
      <w:r w:rsidR="00DC650A" w:rsidRPr="005C4FB2">
        <w:rPr>
          <w:rFonts w:eastAsia="Calibri" w:cstheme="minorHAnsi"/>
          <w:kern w:val="0"/>
          <w:sz w:val="24"/>
          <w:szCs w:val="24"/>
          <w14:ligatures w14:val="none"/>
        </w:rPr>
        <w:t>υπομελέτες</w:t>
      </w:r>
      <w:proofErr w:type="spellEnd"/>
      <w:r w:rsidR="00DC650A"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 :</w:t>
      </w:r>
    </w:p>
    <w:p w14:paraId="191099A0" w14:textId="77777777" w:rsidR="00DC650A" w:rsidRPr="005C4FB2" w:rsidRDefault="00DC650A" w:rsidP="005C4FB2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ΥΠΟΜΕΛΕΤΗ 1</w:t>
      </w:r>
      <w:r w:rsidRPr="005C4FB2">
        <w:rPr>
          <w:rFonts w:eastAsia="Calibri" w:cstheme="minorHAnsi"/>
          <w:kern w:val="0"/>
          <w:sz w:val="24"/>
          <w:szCs w:val="24"/>
          <w14:ligatures w14:val="none"/>
        </w:rPr>
        <w:t>: Κυκλοφοριακοί κόμβοι «</w:t>
      </w:r>
      <w:proofErr w:type="spellStart"/>
      <w:r w:rsidRPr="005C4FB2">
        <w:rPr>
          <w:rFonts w:eastAsia="Calibri" w:cstheme="minorHAnsi"/>
          <w:kern w:val="0"/>
          <w:sz w:val="24"/>
          <w:szCs w:val="24"/>
          <w14:ligatures w14:val="none"/>
        </w:rPr>
        <w:t>Ζώντου</w:t>
      </w:r>
      <w:proofErr w:type="spellEnd"/>
      <w:r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», «Αγίας Ελένης», «Αγίων Θεοδώρων (ΝΙΝΟΣ)» και οδικό τμήμα </w:t>
      </w:r>
      <w:proofErr w:type="spellStart"/>
      <w:r w:rsidRPr="005C4FB2">
        <w:rPr>
          <w:rFonts w:eastAsia="Calibri" w:cstheme="minorHAnsi"/>
          <w:kern w:val="0"/>
          <w:sz w:val="24"/>
          <w:szCs w:val="24"/>
          <w14:ligatures w14:val="none"/>
        </w:rPr>
        <w:t>Σαρακηνάδου</w:t>
      </w:r>
      <w:proofErr w:type="spellEnd"/>
      <w:r w:rsidR="00782E40"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</w:p>
    <w:p w14:paraId="2CE24A3F" w14:textId="77777777" w:rsidR="00DC650A" w:rsidRPr="005C4FB2" w:rsidRDefault="00DC650A" w:rsidP="005C4FB2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ΥΠΟΜΕΛΕΤΗ 2</w:t>
      </w:r>
      <w:r w:rsidRPr="005C4FB2">
        <w:rPr>
          <w:rFonts w:eastAsia="Calibri" w:cstheme="minorHAnsi"/>
          <w:kern w:val="0"/>
          <w:sz w:val="24"/>
          <w:szCs w:val="24"/>
          <w14:ligatures w14:val="none"/>
        </w:rPr>
        <w:t>: Κυκλοφοριακοί κόμβοι Αμπελοκήπων «Δημοτικού σχολείου» και «</w:t>
      </w:r>
      <w:r w:rsidRPr="005C4FB2">
        <w:rPr>
          <w:rFonts w:eastAsia="Calibri" w:cstheme="minorHAnsi"/>
          <w:kern w:val="0"/>
          <w:sz w:val="24"/>
          <w:szCs w:val="24"/>
          <w:lang w:val="en-US"/>
          <w14:ligatures w14:val="none"/>
        </w:rPr>
        <w:t>LIDL</w:t>
      </w:r>
      <w:r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». </w:t>
      </w:r>
    </w:p>
    <w:p w14:paraId="0047126E" w14:textId="77777777" w:rsidR="00DC650A" w:rsidRPr="005C4FB2" w:rsidRDefault="00DC650A" w:rsidP="005C4FB2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Η συγκεκριμένη μελέτη που έχει εκπονηθεί είναι ήδη στη διαδικασία έγκρισης της Μελέτης Περιβαλλοντικών Επιπτώσεων και στην συνέχεια θα πρέπει να γίνει </w:t>
      </w:r>
      <w:r w:rsidR="00782E40" w:rsidRPr="005C4FB2">
        <w:rPr>
          <w:rFonts w:eastAsia="Calibri" w:cstheme="minorHAnsi"/>
          <w:kern w:val="0"/>
          <w:sz w:val="24"/>
          <w:szCs w:val="24"/>
          <w14:ligatures w14:val="none"/>
        </w:rPr>
        <w:t>εξεύρεση</w:t>
      </w:r>
      <w:r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 πίστωσης και να ανακηρυχθούν οι απαλλοτριώσεις που </w:t>
      </w:r>
      <w:r w:rsidR="00782E40" w:rsidRPr="005C4FB2">
        <w:rPr>
          <w:rFonts w:eastAsia="Calibri" w:cstheme="minorHAnsi"/>
          <w:kern w:val="0"/>
          <w:sz w:val="24"/>
          <w:szCs w:val="24"/>
          <w14:ligatures w14:val="none"/>
        </w:rPr>
        <w:t>χρειάζεται</w:t>
      </w:r>
      <w:r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. </w:t>
      </w:r>
    </w:p>
    <w:p w14:paraId="022E8274" w14:textId="77777777" w:rsidR="003D0DC3" w:rsidRPr="005C4FB2" w:rsidRDefault="003D0DC3" w:rsidP="005C4FB2">
      <w:pPr>
        <w:widowControl w:val="0"/>
        <w:autoSpaceDE w:val="0"/>
        <w:autoSpaceDN w:val="0"/>
        <w:spacing w:before="18" w:after="0" w:line="276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4D4F4533" w14:textId="77777777" w:rsidR="007B63B8" w:rsidRPr="005C4FB2" w:rsidRDefault="007B63B8" w:rsidP="005C4FB2">
      <w:pPr>
        <w:widowControl w:val="0"/>
        <w:autoSpaceDE w:val="0"/>
        <w:autoSpaceDN w:val="0"/>
        <w:spacing w:before="18" w:after="0" w:line="276" w:lineRule="auto"/>
        <w:ind w:left="20"/>
        <w:jc w:val="both"/>
        <w:rPr>
          <w:rFonts w:eastAsia="Calibri" w:cstheme="minorHAnsi"/>
          <w:b/>
          <w:spacing w:val="-19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b/>
          <w:kern w:val="0"/>
          <w:sz w:val="24"/>
          <w:szCs w:val="24"/>
          <w14:ligatures w14:val="none"/>
        </w:rPr>
        <w:t>Επερωτάται</w:t>
      </w:r>
      <w:r w:rsidRPr="005C4FB2">
        <w:rPr>
          <w:rFonts w:eastAsia="Calibri" w:cstheme="minorHAnsi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5C4FB2">
        <w:rPr>
          <w:rFonts w:eastAsia="Calibri" w:cstheme="minorHAnsi"/>
          <w:b/>
          <w:kern w:val="0"/>
          <w:sz w:val="24"/>
          <w:szCs w:val="24"/>
          <w14:ligatures w14:val="none"/>
        </w:rPr>
        <w:t>ο</w:t>
      </w:r>
      <w:r w:rsidRPr="005C4FB2">
        <w:rPr>
          <w:rFonts w:eastAsia="Calibri" w:cstheme="minorHAnsi"/>
          <w:b/>
          <w:spacing w:val="-10"/>
          <w:kern w:val="0"/>
          <w:sz w:val="24"/>
          <w:szCs w:val="24"/>
          <w14:ligatures w14:val="none"/>
        </w:rPr>
        <w:t xml:space="preserve"> </w:t>
      </w:r>
      <w:r w:rsidRPr="005C4FB2">
        <w:rPr>
          <w:rFonts w:eastAsia="Calibri" w:cstheme="minorHAnsi"/>
          <w:b/>
          <w:kern w:val="0"/>
          <w:sz w:val="24"/>
          <w:szCs w:val="24"/>
          <w14:ligatures w14:val="none"/>
        </w:rPr>
        <w:t>κύριος</w:t>
      </w:r>
      <w:r w:rsidRPr="005C4FB2">
        <w:rPr>
          <w:rFonts w:eastAsia="Calibri" w:cstheme="minorHAnsi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5C4FB2">
        <w:rPr>
          <w:rFonts w:eastAsia="Calibri" w:cstheme="minorHAnsi"/>
          <w:b/>
          <w:kern w:val="0"/>
          <w:sz w:val="24"/>
          <w:szCs w:val="24"/>
          <w14:ligatures w14:val="none"/>
        </w:rPr>
        <w:t>Περιφερειάρχης:</w:t>
      </w:r>
      <w:r w:rsidRPr="005C4FB2">
        <w:rPr>
          <w:rFonts w:eastAsia="Calibri" w:cstheme="minorHAnsi"/>
          <w:b/>
          <w:spacing w:val="-19"/>
          <w:kern w:val="0"/>
          <w:sz w:val="24"/>
          <w:szCs w:val="24"/>
          <w14:ligatures w14:val="none"/>
        </w:rPr>
        <w:t xml:space="preserve">  </w:t>
      </w:r>
    </w:p>
    <w:p w14:paraId="751EA40C" w14:textId="77777777" w:rsidR="00782E40" w:rsidRPr="005C4FB2" w:rsidRDefault="00782E40" w:rsidP="005C4FB2">
      <w:pPr>
        <w:widowControl w:val="0"/>
        <w:autoSpaceDE w:val="0"/>
        <w:autoSpaceDN w:val="0"/>
        <w:spacing w:before="18" w:after="0" w:line="276" w:lineRule="auto"/>
        <w:ind w:left="20"/>
        <w:jc w:val="both"/>
        <w:rPr>
          <w:rFonts w:eastAsia="Calibri" w:cstheme="minorHAnsi"/>
          <w:b/>
          <w:spacing w:val="-19"/>
          <w:kern w:val="0"/>
          <w:sz w:val="24"/>
          <w:szCs w:val="24"/>
          <w14:ligatures w14:val="none"/>
        </w:rPr>
      </w:pPr>
    </w:p>
    <w:p w14:paraId="0F2A25E0" w14:textId="77777777" w:rsidR="007B63B8" w:rsidRPr="005C4FB2" w:rsidRDefault="00782E40" w:rsidP="005C4FB2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8" w:after="0" w:line="276" w:lineRule="auto"/>
        <w:jc w:val="both"/>
        <w:rPr>
          <w:rFonts w:eastAsia="Calibri" w:cstheme="minorHAnsi"/>
          <w:bCs/>
          <w:spacing w:val="-19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bCs/>
          <w:spacing w:val="-19"/>
          <w:kern w:val="0"/>
          <w:sz w:val="24"/>
          <w:szCs w:val="24"/>
          <w14:ligatures w14:val="none"/>
        </w:rPr>
        <w:t xml:space="preserve">Ποιο το χρονοδιάγραμμα υλοποίησης </w:t>
      </w:r>
      <w:r w:rsidR="003D0DC3" w:rsidRPr="005C4FB2">
        <w:rPr>
          <w:rFonts w:eastAsia="Calibri" w:cstheme="minorHAnsi"/>
          <w:bCs/>
          <w:spacing w:val="-19"/>
          <w:kern w:val="0"/>
          <w:sz w:val="24"/>
          <w:szCs w:val="24"/>
          <w14:ligatures w14:val="none"/>
        </w:rPr>
        <w:t xml:space="preserve"> της;</w:t>
      </w:r>
    </w:p>
    <w:p w14:paraId="5EFBCCB4" w14:textId="77777777" w:rsidR="00782E40" w:rsidRPr="005C4FB2" w:rsidRDefault="00782E40" w:rsidP="005C4FB2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8" w:after="0" w:line="276" w:lineRule="auto"/>
        <w:jc w:val="both"/>
        <w:rPr>
          <w:rFonts w:eastAsia="Calibri" w:cstheme="minorHAnsi"/>
          <w:bCs/>
          <w:spacing w:val="-19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bCs/>
          <w:spacing w:val="-19"/>
          <w:kern w:val="0"/>
          <w:sz w:val="24"/>
          <w:szCs w:val="24"/>
          <w14:ligatures w14:val="none"/>
        </w:rPr>
        <w:t>Με ποιο χρηματοδοτικό εργα</w:t>
      </w:r>
      <w:bookmarkStart w:id="0" w:name="_GoBack"/>
      <w:bookmarkEnd w:id="0"/>
      <w:r w:rsidRPr="005C4FB2">
        <w:rPr>
          <w:rFonts w:eastAsia="Calibri" w:cstheme="minorHAnsi"/>
          <w:bCs/>
          <w:spacing w:val="-19"/>
          <w:kern w:val="0"/>
          <w:sz w:val="24"/>
          <w:szCs w:val="24"/>
          <w14:ligatures w14:val="none"/>
        </w:rPr>
        <w:t xml:space="preserve">λείο θα υλοποιηθεί ; </w:t>
      </w:r>
    </w:p>
    <w:p w14:paraId="7CE8F66B" w14:textId="77777777" w:rsidR="007B63B8" w:rsidRPr="005C4FB2" w:rsidRDefault="007B63B8" w:rsidP="005C4FB2">
      <w:pPr>
        <w:widowControl w:val="0"/>
        <w:autoSpaceDE w:val="0"/>
        <w:autoSpaceDN w:val="0"/>
        <w:spacing w:before="18" w:after="0" w:line="276" w:lineRule="auto"/>
        <w:ind w:left="380"/>
        <w:jc w:val="both"/>
        <w:rPr>
          <w:rFonts w:eastAsia="Calibri" w:cstheme="minorHAnsi"/>
          <w:bCs/>
          <w:spacing w:val="-19"/>
          <w:kern w:val="0"/>
          <w:sz w:val="24"/>
          <w:szCs w:val="24"/>
          <w14:ligatures w14:val="none"/>
        </w:rPr>
      </w:pPr>
    </w:p>
    <w:p w14:paraId="10426FB2" w14:textId="77777777" w:rsidR="007B63B8" w:rsidRPr="005C4FB2" w:rsidRDefault="007B63B8" w:rsidP="005C4FB2">
      <w:pPr>
        <w:widowControl w:val="0"/>
        <w:autoSpaceDE w:val="0"/>
        <w:autoSpaceDN w:val="0"/>
        <w:spacing w:before="25" w:after="0" w:line="276" w:lineRule="auto"/>
        <w:ind w:left="20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</w:p>
    <w:p w14:paraId="5FC3A6DA" w14:textId="77777777" w:rsidR="007B63B8" w:rsidRPr="005C4FB2" w:rsidRDefault="007B63B8" w:rsidP="005C4FB2">
      <w:pPr>
        <w:widowControl w:val="0"/>
        <w:autoSpaceDE w:val="0"/>
        <w:autoSpaceDN w:val="0"/>
        <w:spacing w:before="25" w:after="0" w:line="276" w:lineRule="auto"/>
        <w:ind w:left="2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FE4D2F5" w14:textId="77777777" w:rsidR="007B63B8" w:rsidRPr="005C4FB2" w:rsidRDefault="003D0DC3" w:rsidP="005C4FB2">
      <w:pPr>
        <w:widowControl w:val="0"/>
        <w:autoSpaceDE w:val="0"/>
        <w:autoSpaceDN w:val="0"/>
        <w:spacing w:before="25" w:after="0" w:line="276" w:lineRule="auto"/>
        <w:ind w:left="20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Οι </w:t>
      </w:r>
      <w:r w:rsidR="007B63B8" w:rsidRPr="005C4FB2">
        <w:rPr>
          <w:rFonts w:eastAsia="Calibri" w:cstheme="minorHAnsi"/>
          <w:kern w:val="0"/>
          <w:sz w:val="24"/>
          <w:szCs w:val="24"/>
          <w14:ligatures w14:val="none"/>
        </w:rPr>
        <w:t>Περιφερειακ</w:t>
      </w:r>
      <w:r w:rsidRPr="005C4FB2">
        <w:rPr>
          <w:rFonts w:eastAsia="Calibri" w:cstheme="minorHAnsi"/>
          <w:kern w:val="0"/>
          <w:sz w:val="24"/>
          <w:szCs w:val="24"/>
          <w14:ligatures w14:val="none"/>
        </w:rPr>
        <w:t>οί</w:t>
      </w:r>
      <w:r w:rsidR="007B63B8"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 Σύμβουλο</w:t>
      </w:r>
      <w:r w:rsidRPr="005C4FB2">
        <w:rPr>
          <w:rFonts w:eastAsia="Calibri" w:cstheme="minorHAnsi"/>
          <w:kern w:val="0"/>
          <w:sz w:val="24"/>
          <w:szCs w:val="24"/>
          <w14:ligatures w14:val="none"/>
        </w:rPr>
        <w:t>ι</w:t>
      </w:r>
      <w:r w:rsidR="007B63B8"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 της παράταξης «Μένουμε ΙΟΝΙΟ»</w:t>
      </w:r>
    </w:p>
    <w:p w14:paraId="387DF212" w14:textId="77777777" w:rsidR="007B63B8" w:rsidRPr="005C4FB2" w:rsidRDefault="007B63B8" w:rsidP="005C4FB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5" w:after="0" w:line="276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kern w:val="0"/>
          <w:sz w:val="24"/>
          <w:szCs w:val="24"/>
          <w14:ligatures w14:val="none"/>
        </w:rPr>
        <w:t>Αρβανιτάκη Αθηνά</w:t>
      </w:r>
      <w:r w:rsidR="003D0DC3" w:rsidRPr="005C4FB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2BC7A20" w14:textId="77777777" w:rsidR="003D0DC3" w:rsidRPr="005C4FB2" w:rsidRDefault="003D0DC3" w:rsidP="005C4FB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5" w:after="0" w:line="276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5C4FB2">
        <w:rPr>
          <w:rFonts w:eastAsia="Calibri" w:cstheme="minorHAnsi"/>
          <w:kern w:val="0"/>
          <w:sz w:val="24"/>
          <w:szCs w:val="24"/>
          <w14:ligatures w14:val="none"/>
        </w:rPr>
        <w:t>Δρυ Μαρία</w:t>
      </w:r>
    </w:p>
    <w:p w14:paraId="23A5F272" w14:textId="77777777" w:rsidR="007B63B8" w:rsidRPr="007B63B8" w:rsidRDefault="007B63B8" w:rsidP="007B63B8">
      <w:pPr>
        <w:widowControl w:val="0"/>
        <w:autoSpaceDE w:val="0"/>
        <w:autoSpaceDN w:val="0"/>
        <w:spacing w:before="25" w:after="0" w:line="440" w:lineRule="atLeast"/>
        <w:ind w:left="20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052CA92" w14:textId="77777777" w:rsidR="007B63B8" w:rsidRPr="007B63B8" w:rsidRDefault="007B63B8" w:rsidP="007B63B8">
      <w:pPr>
        <w:widowControl w:val="0"/>
        <w:autoSpaceDE w:val="0"/>
        <w:autoSpaceDN w:val="0"/>
        <w:spacing w:before="25" w:after="0" w:line="440" w:lineRule="atLeast"/>
        <w:ind w:left="2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331FDA1" w14:textId="77777777" w:rsidR="007B63B8" w:rsidRPr="007B63B8" w:rsidRDefault="007B63B8" w:rsidP="007B63B8">
      <w:pPr>
        <w:widowControl w:val="0"/>
        <w:autoSpaceDE w:val="0"/>
        <w:autoSpaceDN w:val="0"/>
        <w:spacing w:before="25" w:after="0" w:line="440" w:lineRule="atLeast"/>
        <w:ind w:left="2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7ABDA35" w14:textId="77777777" w:rsidR="007B63B8" w:rsidRDefault="007B63B8" w:rsidP="005C4FB2"/>
    <w:sectPr w:rsidR="007B63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A9E"/>
    <w:multiLevelType w:val="hybridMultilevel"/>
    <w:tmpl w:val="3240509E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4545B38"/>
    <w:multiLevelType w:val="hybridMultilevel"/>
    <w:tmpl w:val="7AA8FCB2"/>
    <w:lvl w:ilvl="0" w:tplc="F8045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C962F3"/>
    <w:multiLevelType w:val="hybridMultilevel"/>
    <w:tmpl w:val="856C084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37201698"/>
    <w:multiLevelType w:val="hybridMultilevel"/>
    <w:tmpl w:val="E9608B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D7DBE"/>
    <w:multiLevelType w:val="hybridMultilevel"/>
    <w:tmpl w:val="B404743C"/>
    <w:lvl w:ilvl="0" w:tplc="0408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6F1128F3"/>
    <w:multiLevelType w:val="hybridMultilevel"/>
    <w:tmpl w:val="5B36A232"/>
    <w:lvl w:ilvl="0" w:tplc="0408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DC"/>
    <w:rsid w:val="000A79D4"/>
    <w:rsid w:val="0012770E"/>
    <w:rsid w:val="002C645C"/>
    <w:rsid w:val="002F7CB0"/>
    <w:rsid w:val="003D0DC3"/>
    <w:rsid w:val="00451A9C"/>
    <w:rsid w:val="005C4FB2"/>
    <w:rsid w:val="00706E7E"/>
    <w:rsid w:val="00782E40"/>
    <w:rsid w:val="007B63B8"/>
    <w:rsid w:val="008B2988"/>
    <w:rsid w:val="00965613"/>
    <w:rsid w:val="00C10678"/>
    <w:rsid w:val="00C826AF"/>
    <w:rsid w:val="00CF34DC"/>
    <w:rsid w:val="00DC650A"/>
    <w:rsid w:val="00E15451"/>
    <w:rsid w:val="00E82B2A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E7812D"/>
  <w15:chartTrackingRefBased/>
  <w15:docId w15:val="{B4E0DD0C-D621-4549-AA17-5AD45E0E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3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11</cp:revision>
  <dcterms:created xsi:type="dcterms:W3CDTF">2024-08-26T05:32:00Z</dcterms:created>
  <dcterms:modified xsi:type="dcterms:W3CDTF">2024-09-19T11:16:00Z</dcterms:modified>
</cp:coreProperties>
</file>