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96" w:rsidRDefault="00C26E96" w:rsidP="00C26E96">
      <w:pPr>
        <w:spacing w:after="0" w:line="240" w:lineRule="auto"/>
      </w:pPr>
      <w:r w:rsidRPr="00651322">
        <w:rPr>
          <w:noProof/>
        </w:rPr>
        <w:drawing>
          <wp:inline distT="0" distB="0" distL="0" distR="0">
            <wp:extent cx="1543050" cy="904875"/>
            <wp:effectExtent l="0" t="0" r="0" b="9525"/>
            <wp:docPr id="3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E96" w:rsidRPr="0064454A" w:rsidRDefault="00C26E96" w:rsidP="00C26E96">
      <w:pPr>
        <w:spacing w:after="0" w:line="240" w:lineRule="auto"/>
        <w:rPr>
          <w:rStyle w:val="-"/>
          <w:rFonts w:cstheme="minorHAnsi"/>
          <w:sz w:val="20"/>
          <w:szCs w:val="20"/>
          <w:lang w:eastAsia="en-GB"/>
        </w:rPr>
      </w:pPr>
      <w:hyperlink r:id="rId6" w:tgtFrame="_blank" w:history="1">
        <w:r w:rsidRPr="0064454A">
          <w:rPr>
            <w:rStyle w:val="-"/>
            <w:rFonts w:cstheme="minorHAnsi"/>
            <w:sz w:val="20"/>
            <w:szCs w:val="20"/>
            <w:lang w:eastAsia="en-GB"/>
          </w:rPr>
          <w:t>https://lsionionnison.com/</w:t>
        </w:r>
      </w:hyperlink>
    </w:p>
    <w:p w:rsidR="00C26E96" w:rsidRDefault="00C26E96" w:rsidP="00C26E96"/>
    <w:p w:rsidR="007D2F7B" w:rsidRPr="00C26E96" w:rsidRDefault="007D2F7B" w:rsidP="00C26E96">
      <w:pPr>
        <w:spacing w:after="0" w:line="340" w:lineRule="exact"/>
        <w:jc w:val="center"/>
        <w:rPr>
          <w:b/>
          <w:bCs/>
          <w:sz w:val="30"/>
          <w:szCs w:val="30"/>
        </w:rPr>
      </w:pPr>
      <w:r w:rsidRPr="00C26E96">
        <w:rPr>
          <w:b/>
          <w:bCs/>
          <w:sz w:val="30"/>
          <w:szCs w:val="30"/>
        </w:rPr>
        <w:t>ΘΕΜΑ ΕΗΔ:</w:t>
      </w:r>
    </w:p>
    <w:p w:rsidR="00C26E96" w:rsidRPr="00C26E96" w:rsidRDefault="007D2F7B" w:rsidP="00C26E96">
      <w:pPr>
        <w:spacing w:after="0" w:line="340" w:lineRule="exact"/>
        <w:jc w:val="center"/>
        <w:rPr>
          <w:b/>
          <w:bCs/>
          <w:sz w:val="30"/>
          <w:szCs w:val="30"/>
        </w:rPr>
      </w:pPr>
      <w:r w:rsidRPr="00C26E96">
        <w:rPr>
          <w:b/>
          <w:bCs/>
          <w:sz w:val="30"/>
          <w:szCs w:val="30"/>
        </w:rPr>
        <w:t>Η Αντιπλημμυρική Προστασία της Κεφαλονιάς &amp; της Ιθάκης,</w:t>
      </w:r>
    </w:p>
    <w:p w:rsidR="007D2F7B" w:rsidRPr="00C26E96" w:rsidRDefault="007D2F7B" w:rsidP="00C26E96">
      <w:pPr>
        <w:spacing w:after="0" w:line="340" w:lineRule="exact"/>
        <w:jc w:val="center"/>
        <w:rPr>
          <w:b/>
          <w:bCs/>
          <w:sz w:val="30"/>
          <w:szCs w:val="30"/>
        </w:rPr>
      </w:pPr>
      <w:r w:rsidRPr="00C26E96">
        <w:rPr>
          <w:b/>
          <w:bCs/>
          <w:sz w:val="30"/>
          <w:szCs w:val="30"/>
        </w:rPr>
        <w:t>«πνιγμένη» στα γραφεία των Μελετητικών Εταιρειών και στις μυλόπετρες του ανταγωνισμού των κατασκευαστικών</w:t>
      </w:r>
      <w:r w:rsidR="00C26E96" w:rsidRPr="00C26E96">
        <w:rPr>
          <w:b/>
          <w:bCs/>
          <w:sz w:val="30"/>
          <w:szCs w:val="30"/>
        </w:rPr>
        <w:t xml:space="preserve"> </w:t>
      </w:r>
      <w:r w:rsidRPr="00C26E96">
        <w:rPr>
          <w:b/>
          <w:bCs/>
          <w:sz w:val="30"/>
          <w:szCs w:val="30"/>
        </w:rPr>
        <w:t>ομίλων</w:t>
      </w:r>
    </w:p>
    <w:p w:rsidR="00C26E96" w:rsidRPr="00C26E96" w:rsidRDefault="00C26E96" w:rsidP="00C26E96">
      <w:pPr>
        <w:spacing w:after="0" w:line="340" w:lineRule="exact"/>
        <w:ind w:right="-58"/>
        <w:jc w:val="both"/>
        <w:rPr>
          <w:rFonts w:cstheme="minorHAnsi"/>
          <w:b/>
          <w:bCs/>
        </w:rPr>
      </w:pPr>
    </w:p>
    <w:p w:rsidR="007D2F7B" w:rsidRPr="00C26E96" w:rsidRDefault="007D2F7B" w:rsidP="00C26E96">
      <w:pPr>
        <w:spacing w:after="0" w:line="340" w:lineRule="exact"/>
        <w:ind w:right="-57"/>
        <w:jc w:val="both"/>
        <w:rPr>
          <w:rFonts w:cstheme="minorHAnsi"/>
        </w:rPr>
      </w:pPr>
      <w:r w:rsidRPr="00C26E96">
        <w:rPr>
          <w:rFonts w:cstheme="minorHAnsi"/>
        </w:rPr>
        <w:t>Η Αντιπλημμυρική</w:t>
      </w:r>
      <w:r w:rsidR="00C26E96" w:rsidRPr="00C26E96">
        <w:rPr>
          <w:rFonts w:cstheme="minorHAnsi"/>
        </w:rPr>
        <w:t xml:space="preserve">, </w:t>
      </w:r>
      <w:r w:rsidRPr="00C26E96">
        <w:rPr>
          <w:rFonts w:cstheme="minorHAnsi"/>
        </w:rPr>
        <w:t xml:space="preserve">μαζί με την </w:t>
      </w:r>
      <w:r w:rsidR="00D7280A" w:rsidRPr="00C26E96">
        <w:rPr>
          <w:rFonts w:cstheme="minorHAnsi"/>
        </w:rPr>
        <w:t>Αντισεισμική</w:t>
      </w:r>
      <w:r w:rsidRPr="00C26E96">
        <w:rPr>
          <w:rFonts w:cstheme="minorHAnsi"/>
        </w:rPr>
        <w:t>,</w:t>
      </w:r>
      <w:r w:rsidR="00D7280A" w:rsidRPr="00C26E96">
        <w:rPr>
          <w:rFonts w:cstheme="minorHAnsi"/>
        </w:rPr>
        <w:t xml:space="preserve"> </w:t>
      </w:r>
      <w:r w:rsidRPr="00C26E96">
        <w:rPr>
          <w:rFonts w:cstheme="minorHAnsi"/>
        </w:rPr>
        <w:t xml:space="preserve">την Αντιπυρική &amp;Αντικεραυνική Προστασία της Κεφαλονιάς &amp; της Ιθάκης είναι </w:t>
      </w:r>
      <w:r w:rsidRPr="00C26E96">
        <w:rPr>
          <w:rFonts w:cstheme="minorHAnsi"/>
          <w:b/>
          <w:bCs/>
        </w:rPr>
        <w:t>η αγαπημένη και η</w:t>
      </w:r>
      <w:r w:rsidR="00C26E96" w:rsidRPr="00C26E96">
        <w:rPr>
          <w:rFonts w:cstheme="minorHAnsi"/>
          <w:b/>
          <w:bCs/>
        </w:rPr>
        <w:t xml:space="preserve"> </w:t>
      </w:r>
      <w:r w:rsidRPr="00C26E96">
        <w:rPr>
          <w:rFonts w:cstheme="minorHAnsi"/>
          <w:b/>
          <w:bCs/>
        </w:rPr>
        <w:t>ποιο συχνά αναφερόμενη φράση</w:t>
      </w:r>
      <w:r w:rsidRPr="00C26E96">
        <w:rPr>
          <w:rFonts w:cstheme="minorHAnsi"/>
        </w:rPr>
        <w:t xml:space="preserve"> διαχρονικά στα χείλη των κυβερνητικών παραγόντων, των Περιφερειακών Αρχών, αλλά και τ</w:t>
      </w:r>
      <w:r w:rsidR="00C26E96">
        <w:rPr>
          <w:rFonts w:cstheme="minorHAnsi"/>
        </w:rPr>
        <w:t>ω</w:t>
      </w:r>
      <w:r w:rsidRPr="00C26E96">
        <w:rPr>
          <w:rFonts w:cstheme="minorHAnsi"/>
        </w:rPr>
        <w:t>ν σημερινών υπόλοιπων παρατάξεων του Περιφερειακού Συμβουλίου. Μιλάμε</w:t>
      </w:r>
      <w:r w:rsidR="009A1B13" w:rsidRPr="00C26E96">
        <w:rPr>
          <w:rFonts w:cstheme="minorHAnsi"/>
        </w:rPr>
        <w:t xml:space="preserve"> δηλαδή, </w:t>
      </w:r>
      <w:r w:rsidRPr="00C26E96">
        <w:rPr>
          <w:rFonts w:cstheme="minorHAnsi"/>
        </w:rPr>
        <w:t>για την προστασία και την ασφάλεια της ζωής των κατοίκων και των επισκεπτών των νησιών μας.</w:t>
      </w:r>
    </w:p>
    <w:p w:rsidR="007D2F7B" w:rsidRPr="00C26E96" w:rsidRDefault="009A1B13" w:rsidP="00C26E96">
      <w:pPr>
        <w:spacing w:after="0" w:line="340" w:lineRule="exact"/>
        <w:ind w:right="-57"/>
        <w:jc w:val="both"/>
        <w:rPr>
          <w:rFonts w:cstheme="minorHAnsi"/>
        </w:rPr>
      </w:pPr>
      <w:r w:rsidRPr="00C26E96">
        <w:rPr>
          <w:rFonts w:cstheme="minorHAnsi"/>
        </w:rPr>
        <w:t>Παρατηρώντας</w:t>
      </w:r>
      <w:r w:rsidR="00C26E96" w:rsidRPr="00C26E96">
        <w:rPr>
          <w:rFonts w:cstheme="minorHAnsi"/>
        </w:rPr>
        <w:t xml:space="preserve">, </w:t>
      </w:r>
      <w:r w:rsidR="00D022CC" w:rsidRPr="00C26E96">
        <w:rPr>
          <w:rFonts w:cstheme="minorHAnsi"/>
        </w:rPr>
        <w:t>τα αντίστοιχα γι αυτούς τους τομείς ποσά,</w:t>
      </w:r>
      <w:r w:rsidR="007D2F7B" w:rsidRPr="00C26E96">
        <w:rPr>
          <w:rFonts w:cstheme="minorHAnsi"/>
        </w:rPr>
        <w:t xml:space="preserve"> </w:t>
      </w:r>
      <w:r w:rsidR="00D7280A" w:rsidRPr="00C26E96">
        <w:rPr>
          <w:rFonts w:cstheme="minorHAnsi"/>
        </w:rPr>
        <w:t>σ</w:t>
      </w:r>
      <w:r w:rsidR="007D2F7B" w:rsidRPr="00C26E96">
        <w:rPr>
          <w:rFonts w:cstheme="minorHAnsi"/>
          <w:bCs/>
        </w:rPr>
        <w:t>τον</w:t>
      </w:r>
      <w:r w:rsidR="007D2F7B" w:rsidRPr="00C26E96">
        <w:rPr>
          <w:rFonts w:cstheme="minorHAnsi"/>
          <w:b/>
          <w:bCs/>
        </w:rPr>
        <w:t xml:space="preserve"> Προϋπολογισμό του 2024</w:t>
      </w:r>
      <w:r w:rsidR="00D7280A" w:rsidRPr="00C26E96">
        <w:rPr>
          <w:rFonts w:cstheme="minorHAnsi"/>
        </w:rPr>
        <w:t xml:space="preserve"> αλλά και σ</w:t>
      </w:r>
      <w:r w:rsidR="007D2F7B" w:rsidRPr="00C26E96">
        <w:rPr>
          <w:rFonts w:cstheme="minorHAnsi"/>
        </w:rPr>
        <w:t>τους προηγούμενους</w:t>
      </w:r>
      <w:r w:rsidR="00C26E96" w:rsidRPr="00C26E96">
        <w:rPr>
          <w:rFonts w:cstheme="minorHAnsi"/>
        </w:rPr>
        <w:t xml:space="preserve">, </w:t>
      </w:r>
      <w:r w:rsidR="007D2F7B" w:rsidRPr="00C26E96">
        <w:rPr>
          <w:rFonts w:cstheme="minorHAnsi"/>
        </w:rPr>
        <w:t>των τελε</w:t>
      </w:r>
      <w:r w:rsidR="00D7280A" w:rsidRPr="00C26E96">
        <w:rPr>
          <w:rFonts w:cstheme="minorHAnsi"/>
        </w:rPr>
        <w:t>υταίων 10 χρόνων</w:t>
      </w:r>
      <w:r w:rsidRPr="00C26E96">
        <w:rPr>
          <w:rFonts w:cstheme="minorHAnsi"/>
        </w:rPr>
        <w:t>,</w:t>
      </w:r>
      <w:r w:rsidR="00C26E96" w:rsidRPr="00C26E96">
        <w:rPr>
          <w:rFonts w:cstheme="minorHAnsi"/>
        </w:rPr>
        <w:t xml:space="preserve"> </w:t>
      </w:r>
      <w:r w:rsidR="007D2F7B" w:rsidRPr="00C26E96">
        <w:rPr>
          <w:rFonts w:cstheme="minorHAnsi"/>
          <w:b/>
          <w:bCs/>
        </w:rPr>
        <w:t>θα</w:t>
      </w:r>
      <w:r w:rsidR="00D7280A" w:rsidRPr="00C26E96">
        <w:rPr>
          <w:rFonts w:cstheme="minorHAnsi"/>
          <w:b/>
          <w:bCs/>
        </w:rPr>
        <w:t xml:space="preserve"> </w:t>
      </w:r>
      <w:r w:rsidRPr="00C26E96">
        <w:rPr>
          <w:rFonts w:cstheme="minorHAnsi"/>
          <w:b/>
          <w:bCs/>
        </w:rPr>
        <w:t xml:space="preserve">διαπιστώσουμε τα παρακάτω στοιχεία </w:t>
      </w:r>
      <w:r w:rsidR="00D022CC" w:rsidRPr="00C26E96">
        <w:rPr>
          <w:rFonts w:cstheme="minorHAnsi"/>
          <w:b/>
          <w:bCs/>
        </w:rPr>
        <w:t xml:space="preserve">από τα οποία φαίνεται στην πράξη το </w:t>
      </w:r>
      <w:r w:rsidR="00D022CC" w:rsidRPr="00C26E96">
        <w:rPr>
          <w:rFonts w:cstheme="minorHAnsi"/>
        </w:rPr>
        <w:t>«ενδιαφέρον» όλων των θεσμικών παραγόντων της Τοπικής Διοίκησης:</w:t>
      </w:r>
    </w:p>
    <w:p w:rsidR="007D2F7B" w:rsidRPr="00C26E96" w:rsidRDefault="007D2F7B" w:rsidP="00C26E96">
      <w:pPr>
        <w:pStyle w:val="a3"/>
        <w:numPr>
          <w:ilvl w:val="0"/>
          <w:numId w:val="1"/>
        </w:numPr>
        <w:spacing w:after="0" w:line="340" w:lineRule="exact"/>
        <w:ind w:left="567" w:right="-57"/>
        <w:jc w:val="both"/>
        <w:rPr>
          <w:rFonts w:cstheme="minorHAnsi"/>
        </w:rPr>
      </w:pPr>
      <w:r w:rsidRPr="00C26E96">
        <w:rPr>
          <w:rFonts w:cstheme="minorHAnsi"/>
        </w:rPr>
        <w:t xml:space="preserve">Για Αντισεισμική Προστασία </w:t>
      </w:r>
      <w:r w:rsidRPr="00C26E96">
        <w:rPr>
          <w:rFonts w:cstheme="minorHAnsi"/>
          <w:b/>
          <w:bCs/>
        </w:rPr>
        <w:t>μηδέν.</w:t>
      </w:r>
    </w:p>
    <w:p w:rsidR="007D2F7B" w:rsidRPr="00C26E96" w:rsidRDefault="007D2F7B" w:rsidP="00C26E96">
      <w:pPr>
        <w:pStyle w:val="a3"/>
        <w:numPr>
          <w:ilvl w:val="0"/>
          <w:numId w:val="1"/>
        </w:numPr>
        <w:spacing w:after="0" w:line="340" w:lineRule="exact"/>
        <w:ind w:left="567" w:right="-57"/>
        <w:jc w:val="both"/>
        <w:rPr>
          <w:rFonts w:cstheme="minorHAnsi"/>
        </w:rPr>
      </w:pPr>
      <w:r w:rsidRPr="00C26E96">
        <w:rPr>
          <w:rFonts w:cstheme="minorHAnsi"/>
        </w:rPr>
        <w:t xml:space="preserve">Για Αντικεραυνική Προστασία </w:t>
      </w:r>
      <w:r w:rsidRPr="00C26E96">
        <w:rPr>
          <w:rFonts w:cstheme="minorHAnsi"/>
          <w:b/>
          <w:bCs/>
        </w:rPr>
        <w:t>μηδέν</w:t>
      </w:r>
      <w:r w:rsidRPr="00C26E96">
        <w:rPr>
          <w:rFonts w:cstheme="minorHAnsi"/>
        </w:rPr>
        <w:t>.</w:t>
      </w:r>
    </w:p>
    <w:p w:rsidR="007D2F7B" w:rsidRPr="00C26E96" w:rsidRDefault="007D2F7B" w:rsidP="00C26E96">
      <w:pPr>
        <w:pStyle w:val="a3"/>
        <w:numPr>
          <w:ilvl w:val="0"/>
          <w:numId w:val="1"/>
        </w:numPr>
        <w:spacing w:after="0" w:line="340" w:lineRule="exact"/>
        <w:ind w:left="567" w:right="-57"/>
        <w:jc w:val="both"/>
        <w:rPr>
          <w:rFonts w:cstheme="minorHAnsi"/>
        </w:rPr>
      </w:pPr>
      <w:r w:rsidRPr="00C26E96">
        <w:rPr>
          <w:rFonts w:cstheme="minorHAnsi"/>
        </w:rPr>
        <w:t xml:space="preserve">Για Αντιπυρική Προστασία </w:t>
      </w:r>
      <w:r w:rsidRPr="00C26E96">
        <w:rPr>
          <w:rFonts w:cstheme="minorHAnsi"/>
          <w:b/>
          <w:bCs/>
        </w:rPr>
        <w:t>(έργα πρόληψης</w:t>
      </w:r>
      <w:r w:rsidRPr="00C26E96">
        <w:rPr>
          <w:rFonts w:cstheme="minorHAnsi"/>
        </w:rPr>
        <w:t xml:space="preserve">) </w:t>
      </w:r>
      <w:r w:rsidRPr="00C26E96">
        <w:rPr>
          <w:rFonts w:cstheme="minorHAnsi"/>
          <w:b/>
          <w:bCs/>
        </w:rPr>
        <w:t xml:space="preserve">μηδέν </w:t>
      </w:r>
      <w:r w:rsidRPr="00C26E96">
        <w:rPr>
          <w:rFonts w:cstheme="minorHAnsi"/>
        </w:rPr>
        <w:t xml:space="preserve">και αν υπάρχει σε κάποιο προηγούμενο έτος είναι το </w:t>
      </w:r>
      <w:r w:rsidRPr="00C26E96">
        <w:rPr>
          <w:rFonts w:cstheme="minorHAnsi"/>
          <w:b/>
          <w:bCs/>
        </w:rPr>
        <w:t>¼ της τουριστικής προβολής</w:t>
      </w:r>
      <w:r w:rsidRPr="00C26E96">
        <w:rPr>
          <w:rFonts w:cstheme="minorHAnsi"/>
        </w:rPr>
        <w:t>.</w:t>
      </w:r>
    </w:p>
    <w:p w:rsidR="007D2F7B" w:rsidRPr="00C26E96" w:rsidRDefault="007D2F7B" w:rsidP="00C26E96">
      <w:pPr>
        <w:pStyle w:val="a3"/>
        <w:numPr>
          <w:ilvl w:val="0"/>
          <w:numId w:val="1"/>
        </w:numPr>
        <w:spacing w:after="0" w:line="340" w:lineRule="exact"/>
        <w:ind w:left="567" w:right="-57"/>
        <w:jc w:val="both"/>
        <w:rPr>
          <w:rFonts w:cstheme="minorHAnsi"/>
        </w:rPr>
      </w:pPr>
      <w:r w:rsidRPr="00C26E96">
        <w:rPr>
          <w:rFonts w:cstheme="minorHAnsi"/>
        </w:rPr>
        <w:t xml:space="preserve">Για Αντιπλημμυρική Προστασία </w:t>
      </w:r>
      <w:r w:rsidRPr="00C26E96">
        <w:rPr>
          <w:rFonts w:cstheme="minorHAnsi"/>
          <w:b/>
          <w:bCs/>
        </w:rPr>
        <w:t>(έργα πρόληψης</w:t>
      </w:r>
      <w:r w:rsidRPr="00C26E96">
        <w:rPr>
          <w:rFonts w:cstheme="minorHAnsi"/>
        </w:rPr>
        <w:t>),</w:t>
      </w:r>
      <w:r w:rsidR="00C26E96">
        <w:rPr>
          <w:rFonts w:cstheme="minorHAnsi"/>
        </w:rPr>
        <w:t xml:space="preserve"> </w:t>
      </w:r>
      <w:r w:rsidRPr="00C26E96">
        <w:rPr>
          <w:rFonts w:cstheme="minorHAnsi"/>
          <w:b/>
          <w:bCs/>
        </w:rPr>
        <w:t>η μια Μελέτη επικαλύπτει, επικαιροποιεί</w:t>
      </w:r>
      <w:r w:rsidRPr="00C26E96">
        <w:rPr>
          <w:rFonts w:cstheme="minorHAnsi"/>
        </w:rPr>
        <w:t xml:space="preserve">, </w:t>
      </w:r>
      <w:r w:rsidRPr="00C26E96">
        <w:rPr>
          <w:rFonts w:cstheme="minorHAnsi"/>
          <w:b/>
          <w:bCs/>
        </w:rPr>
        <w:t>διευρύνει ή καταργεί την προηγούμενη.</w:t>
      </w:r>
      <w:r w:rsidR="00D7280A" w:rsidRPr="00C26E96">
        <w:rPr>
          <w:rFonts w:cstheme="minorHAnsi"/>
          <w:b/>
          <w:bCs/>
        </w:rPr>
        <w:t xml:space="preserve"> </w:t>
      </w:r>
      <w:r w:rsidRPr="00C26E96">
        <w:rPr>
          <w:rFonts w:cstheme="minorHAnsi"/>
          <w:b/>
          <w:bCs/>
        </w:rPr>
        <w:t>Για έργα πρόληψης και υποδομής «τρεχάτε ποδαράκια»,</w:t>
      </w:r>
      <w:r w:rsidRPr="00C26E96">
        <w:rPr>
          <w:rFonts w:cstheme="minorHAnsi"/>
        </w:rPr>
        <w:t xml:space="preserve"> μόνο </w:t>
      </w:r>
      <w:r w:rsidRPr="00C26E96">
        <w:rPr>
          <w:rFonts w:cstheme="minorHAnsi"/>
          <w:b/>
          <w:bCs/>
        </w:rPr>
        <w:t>μετά τα γεγονότα.</w:t>
      </w:r>
      <w:r w:rsidRPr="00C26E96">
        <w:rPr>
          <w:rFonts w:cstheme="minorHAnsi"/>
        </w:rPr>
        <w:t xml:space="preserve"> Πρόχειρη αποκατάσταση</w:t>
      </w:r>
      <w:r w:rsidR="00C26E96" w:rsidRPr="00C26E96">
        <w:rPr>
          <w:rFonts w:cstheme="minorHAnsi"/>
        </w:rPr>
        <w:t xml:space="preserve">, </w:t>
      </w:r>
      <w:r w:rsidRPr="00C26E96">
        <w:rPr>
          <w:rFonts w:cstheme="minorHAnsi"/>
        </w:rPr>
        <w:t xml:space="preserve">απλώς για την προσβασιμότητα του Οδικού Δικτύου. Δηλαδή να μπορείς να περνάς. </w:t>
      </w:r>
      <w:r w:rsidR="00D7280A" w:rsidRPr="00C26E96">
        <w:rPr>
          <w:rFonts w:cstheme="minorHAnsi"/>
          <w:b/>
          <w:bCs/>
        </w:rPr>
        <w:t>Δεν μιλάμε για ασφάλεια ή</w:t>
      </w:r>
      <w:r w:rsidRPr="00C26E96">
        <w:rPr>
          <w:rFonts w:cstheme="minorHAnsi"/>
          <w:b/>
          <w:bCs/>
        </w:rPr>
        <w:t xml:space="preserve"> μη επικινδυνότητα, </w:t>
      </w:r>
      <w:r w:rsidR="00D022CC" w:rsidRPr="00C26E96">
        <w:rPr>
          <w:rFonts w:cstheme="minorHAnsi"/>
          <w:b/>
          <w:bCs/>
        </w:rPr>
        <w:t>στην καθημερινότητα ή</w:t>
      </w:r>
      <w:r w:rsidRPr="00C26E96">
        <w:rPr>
          <w:rFonts w:cstheme="minorHAnsi"/>
          <w:b/>
          <w:bCs/>
        </w:rPr>
        <w:t xml:space="preserve"> κατά την διάρκεια κάποιων</w:t>
      </w:r>
      <w:r w:rsidR="00D022CC" w:rsidRPr="00C26E96">
        <w:rPr>
          <w:rFonts w:cstheme="minorHAnsi"/>
          <w:b/>
          <w:bCs/>
        </w:rPr>
        <w:t xml:space="preserve"> μελλοντικών φαινομένων</w:t>
      </w:r>
      <w:r w:rsidR="00C26E96" w:rsidRPr="00C26E96">
        <w:rPr>
          <w:rFonts w:cstheme="minorHAnsi"/>
          <w:b/>
          <w:bCs/>
        </w:rPr>
        <w:t xml:space="preserve">. </w:t>
      </w:r>
      <w:r w:rsidRPr="00C26E96">
        <w:rPr>
          <w:rFonts w:cstheme="minorHAnsi"/>
          <w:b/>
          <w:bCs/>
        </w:rPr>
        <w:t>Αυτό δεν υπάρχει.</w:t>
      </w:r>
    </w:p>
    <w:p w:rsidR="00C26E96" w:rsidRDefault="00C26E96" w:rsidP="00C26E96">
      <w:pPr>
        <w:spacing w:after="0" w:line="340" w:lineRule="exact"/>
        <w:ind w:right="-57"/>
        <w:jc w:val="both"/>
        <w:rPr>
          <w:rFonts w:cstheme="minorHAnsi"/>
          <w:b/>
          <w:bCs/>
          <w:lang w:val="en-US"/>
        </w:rPr>
      </w:pPr>
    </w:p>
    <w:p w:rsidR="007D2F7B" w:rsidRPr="00C26E96" w:rsidRDefault="007D2F7B" w:rsidP="00C26E96">
      <w:pPr>
        <w:spacing w:after="0" w:line="340" w:lineRule="exact"/>
        <w:ind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Τι είναι λοιπόν αυτό που υπάρχει</w:t>
      </w:r>
      <w:r w:rsidR="00C26E96" w:rsidRPr="00C26E96">
        <w:rPr>
          <w:rFonts w:cstheme="minorHAnsi"/>
          <w:b/>
          <w:bCs/>
        </w:rPr>
        <w:t xml:space="preserve"> </w:t>
      </w:r>
      <w:r w:rsidRPr="00C26E96">
        <w:rPr>
          <w:rFonts w:cstheme="minorHAnsi"/>
          <w:b/>
          <w:bCs/>
        </w:rPr>
        <w:t>για την Αντιπλημμυρική Προστασία της Κεφαλονιάς &amp; Ιθάκης;</w:t>
      </w:r>
    </w:p>
    <w:p w:rsidR="007D2F7B" w:rsidRPr="00C26E96" w:rsidRDefault="007D2F7B" w:rsidP="00C26E96">
      <w:pPr>
        <w:pStyle w:val="a3"/>
        <w:numPr>
          <w:ilvl w:val="0"/>
          <w:numId w:val="2"/>
        </w:numPr>
        <w:spacing w:after="0" w:line="340" w:lineRule="exact"/>
        <w:ind w:left="567" w:right="-57"/>
        <w:jc w:val="both"/>
        <w:rPr>
          <w:rFonts w:cstheme="minorHAnsi"/>
        </w:rPr>
      </w:pPr>
      <w:r w:rsidRPr="00C26E96">
        <w:rPr>
          <w:rFonts w:cstheme="minorHAnsi"/>
          <w:b/>
        </w:rPr>
        <w:t>ΜΕΛΕΤΗ</w:t>
      </w:r>
      <w:r w:rsidR="00C26E96" w:rsidRPr="00C26E96">
        <w:rPr>
          <w:rFonts w:cstheme="minorHAnsi"/>
          <w:b/>
        </w:rPr>
        <w:t xml:space="preserve">: </w:t>
      </w:r>
      <w:r w:rsidRPr="00C26E96">
        <w:rPr>
          <w:rFonts w:cstheme="minorHAnsi"/>
        </w:rPr>
        <w:t>ΑΠΟΚΑΤΑΣΤΑΣΗ ΒΛΑΒΩΝ ΠΟΥ ΠΡΟΚΛΗΘΗΚΑΝ ΑΠΟ ΤΗ ΘΕΟΜΗΝΙΑ ΤΗΣ 17</w:t>
      </w:r>
      <w:r w:rsidRPr="00C26E96">
        <w:rPr>
          <w:rFonts w:cstheme="minorHAnsi"/>
          <w:vertAlign w:val="superscript"/>
        </w:rPr>
        <w:t>ης</w:t>
      </w:r>
      <w:r w:rsidRPr="00C26E96">
        <w:rPr>
          <w:rFonts w:cstheme="minorHAnsi"/>
        </w:rPr>
        <w:t>&amp; 18</w:t>
      </w:r>
      <w:r w:rsidRPr="00C26E96">
        <w:rPr>
          <w:rFonts w:cstheme="minorHAnsi"/>
          <w:vertAlign w:val="superscript"/>
        </w:rPr>
        <w:t>ης</w:t>
      </w:r>
      <w:r w:rsidRPr="00C26E96">
        <w:rPr>
          <w:rFonts w:cstheme="minorHAnsi"/>
        </w:rPr>
        <w:t xml:space="preserve"> ΣΕΠΤΕΜΒΡΙΟΥ 2020 ΣΤΟ ΕΠΑΡΧΙΑΚΟ ΟΔΙΚΟ ΔΙΚΤΥΟ ΤΗΣ Π.Ε. ΚΕΦΑΛΛΗΝΙΑΣ ΤΗΣ ΠΕΡΙΦΕΡΕΙΑΣ ΙΟΝΙΩΝ ΝΗΣΩΝ (ΤΜΗΜΑ ΔΡΑΠΑΝΟ – ΔΙΛΙΝΑΤΑ &amp; ΔΡΑΠΑΝΟ ΚΟΝΤΟΓΟΥΡΑΤΑ), με </w:t>
      </w:r>
      <w:r w:rsidRPr="00C26E96">
        <w:rPr>
          <w:rFonts w:cstheme="minorHAnsi"/>
          <w:b/>
        </w:rPr>
        <w:t>Π/Υ1.813.660,90.</w:t>
      </w:r>
    </w:p>
    <w:p w:rsidR="007D2F7B" w:rsidRPr="00C26E96" w:rsidRDefault="007D2F7B" w:rsidP="00C26E96">
      <w:pPr>
        <w:pStyle w:val="a3"/>
        <w:numPr>
          <w:ilvl w:val="0"/>
          <w:numId w:val="2"/>
        </w:numPr>
        <w:spacing w:after="0" w:line="340" w:lineRule="exact"/>
        <w:ind w:left="567" w:right="-57"/>
        <w:jc w:val="both"/>
        <w:rPr>
          <w:rFonts w:cstheme="minorHAnsi"/>
        </w:rPr>
      </w:pPr>
      <w:r w:rsidRPr="00C26E96">
        <w:rPr>
          <w:rFonts w:cstheme="minorHAnsi"/>
          <w:b/>
        </w:rPr>
        <w:t>ΜΕΛΕΤΗ</w:t>
      </w:r>
      <w:r w:rsidR="00C26E96" w:rsidRPr="00C26E96">
        <w:rPr>
          <w:rFonts w:cstheme="minorHAnsi"/>
          <w:b/>
        </w:rPr>
        <w:t xml:space="preserve">: </w:t>
      </w:r>
      <w:r w:rsidRPr="00C26E96">
        <w:rPr>
          <w:rFonts w:cstheme="minorHAnsi"/>
        </w:rPr>
        <w:t>ΑΠΟΚΑΤΑΣΤΑΣΗ ΒΛΑΒΩΝ ΠΟΥ ΠΡΟΚΛΗΘΗΚΑΝ ΑΠΟ ΤΗ ΘΕΟΜΗΝΙΑ ΤΗΣ 17ης &amp; 18ης ΣΕΠΤΕΜΒΡΙΟΥ 2020 ΣΤΟ ΕΠΑΡΧΙΑΚΟ ΟΔΙΚΟ ΔΙΚΤΥΟ ΤΗΣ Π.Ε. ΚΕΦΑΛΛΗΝΙΑΣ ΤΗΣ ΠΕΡΙΦΕΡΕΙΑΣ ΙΟΝΙΩΝ ΝΗΣΩΝ (ΤΜΗΜΑ ΑΓΚΩΝΑΣ – ΔΙΒΑΡΑΤ</w:t>
      </w:r>
      <w:r w:rsidR="00C26E96">
        <w:rPr>
          <w:rFonts w:cstheme="minorHAnsi"/>
        </w:rPr>
        <w:t xml:space="preserve"> </w:t>
      </w:r>
      <w:r w:rsidRPr="00C26E96">
        <w:rPr>
          <w:rFonts w:cstheme="minorHAnsi"/>
        </w:rPr>
        <w:t xml:space="preserve">&amp; ΔΙΒΑΡΑΤΑ – ΑΣΣΟΣ), με </w:t>
      </w:r>
      <w:r w:rsidRPr="00C26E96">
        <w:rPr>
          <w:rFonts w:cstheme="minorHAnsi"/>
          <w:b/>
        </w:rPr>
        <w:t>Π/Υ1.915.400,30.</w:t>
      </w:r>
    </w:p>
    <w:p w:rsidR="007D2F7B" w:rsidRPr="00C26E96" w:rsidRDefault="007D2F7B" w:rsidP="00C26E96">
      <w:pPr>
        <w:pStyle w:val="a3"/>
        <w:numPr>
          <w:ilvl w:val="0"/>
          <w:numId w:val="2"/>
        </w:numPr>
        <w:spacing w:after="0" w:line="340" w:lineRule="exact"/>
        <w:ind w:left="567" w:right="-57"/>
        <w:jc w:val="both"/>
        <w:rPr>
          <w:rFonts w:cstheme="minorHAnsi"/>
        </w:rPr>
      </w:pPr>
      <w:r w:rsidRPr="00C26E96">
        <w:rPr>
          <w:rFonts w:cstheme="minorHAnsi"/>
          <w:b/>
        </w:rPr>
        <w:t>ΜΕΛΕΤΗ</w:t>
      </w:r>
      <w:r w:rsidR="00C26E96" w:rsidRPr="00C26E96">
        <w:rPr>
          <w:rFonts w:cstheme="minorHAnsi"/>
          <w:b/>
        </w:rPr>
        <w:t xml:space="preserve">: </w:t>
      </w:r>
      <w:r w:rsidRPr="00C26E96">
        <w:rPr>
          <w:rFonts w:cstheme="minorHAnsi"/>
        </w:rPr>
        <w:t xml:space="preserve">ΑΝΤΙΠΛΗΜΜΥΡΙΚΑ ΕΡΓΑ ΑΝΑΚΟΥΦΙΣΗΣ ΚΑΙ ΑΠΟΚΑΤΑΣΤΑΣΗΣ ΤΩΝ ΠΕΡΙΟΧΩΝ ΠΟΥ ΕΠΛΗΓΗΣΑΝ ΑΠΟ ΤΗ ΘΕΟΜΗΝΙΑ ΤΗΣ 17ης &amp; 18ης ΣΕΠΤΕΜΒΡΙΟΥ 2020 ΤΗΣ Π.Ε. ΚΕΦΑΛΛΗΝΙΑΣ ΤΗΣ ΠΕΡΙΦΕΡΕΙΑΣ ΙΟΝΙΩΝ ΝΗΣΩΝ ΣΤΙΣ ΛΕΚΑΝΕΣ ΑΠΟΡΡΟΗΣ ΚΑΡΑΒΟΜΘΛΟΥ &amp; ΣΑΜΗΣ, με </w:t>
      </w:r>
      <w:r w:rsidRPr="00C26E96">
        <w:rPr>
          <w:rFonts w:cstheme="minorHAnsi"/>
          <w:b/>
        </w:rPr>
        <w:t>Π/Υ1.827.404,70.</w:t>
      </w:r>
    </w:p>
    <w:p w:rsidR="007D2F7B" w:rsidRPr="00C26E96" w:rsidRDefault="007D2F7B" w:rsidP="00C26E96">
      <w:pPr>
        <w:pStyle w:val="a3"/>
        <w:numPr>
          <w:ilvl w:val="0"/>
          <w:numId w:val="2"/>
        </w:numPr>
        <w:spacing w:after="0" w:line="340" w:lineRule="exact"/>
        <w:ind w:left="567" w:right="-57"/>
        <w:jc w:val="both"/>
        <w:rPr>
          <w:rFonts w:cstheme="minorHAnsi"/>
        </w:rPr>
      </w:pPr>
      <w:r w:rsidRPr="00C26E96">
        <w:rPr>
          <w:rFonts w:cstheme="minorHAnsi"/>
          <w:b/>
        </w:rPr>
        <w:lastRenderedPageBreak/>
        <w:t>ΜΕΛΕΤΗ</w:t>
      </w:r>
      <w:r w:rsidR="00C26E96" w:rsidRPr="00C26E96">
        <w:rPr>
          <w:rFonts w:cstheme="minorHAnsi"/>
          <w:b/>
        </w:rPr>
        <w:t xml:space="preserve">: </w:t>
      </w:r>
      <w:r w:rsidRPr="00C26E96">
        <w:rPr>
          <w:rFonts w:cstheme="minorHAnsi"/>
        </w:rPr>
        <w:t xml:space="preserve">ΑΝΤΙΠΛΗΜΜΥΡΙΚΑ ΕΡΓΑ ΑΝΑΚΟΥΦΙΣΗΣ ΚΑΙ ΑΠΟΚΑΤΑΣΤΑΣΗΣ ΤΩΝ ΠΕΡΙΟΧΩΝ ΠΟΥ ΕΠΛΗΓΗΣΑΝ ΑΠΟ ΤΗ ΘΕΟΜΗΝΙΑ ΤΗΣ 17ης &amp; 18ης ΣΕΠΤΕΜΒΡΙΟΥ 2020 ΤΗΣ Π.Ε. ΚΕΦΑΛΛΗΝΙΑΣ ΤΗΣ ΠΕΡΙΦΕΡΕΙΑΣ ΙΟΝΙΩΝ ΝΗΣΩΝ ΣΤΙΣ Μ ΡΕΜΑΤΩΝ ΒΟΡΕΙΑΣ ΚΕΦΑΛΟΝΙΑΣ, </w:t>
      </w:r>
      <w:r w:rsidRPr="00C26E96">
        <w:rPr>
          <w:rFonts w:cstheme="minorHAnsi"/>
          <w:b/>
        </w:rPr>
        <w:t>Π/Υ 1.746.213,80.</w:t>
      </w:r>
    </w:p>
    <w:p w:rsidR="007D2F7B" w:rsidRPr="00C26E96" w:rsidRDefault="007D2F7B" w:rsidP="00C26E96">
      <w:pPr>
        <w:pStyle w:val="a3"/>
        <w:numPr>
          <w:ilvl w:val="0"/>
          <w:numId w:val="2"/>
        </w:numPr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ΜΕΛΕΤΗ:</w:t>
      </w:r>
      <w:r w:rsidRPr="00C26E96">
        <w:rPr>
          <w:rFonts w:cstheme="minorHAnsi"/>
        </w:rPr>
        <w:t xml:space="preserve"> ΟΡΙΟΘΕΤΗΣΗΣ &amp; ΔΙΕΥΘΕΤΗΣΗΣ ΡΕΜΑΤΟΣ ΔΡΑΠΑΝΟΥ ΑΡΓΟΣΤΟΛΙΟΥ, </w:t>
      </w:r>
      <w:r w:rsidRPr="00C26E96">
        <w:rPr>
          <w:rFonts w:cstheme="minorHAnsi"/>
          <w:b/>
          <w:bCs/>
        </w:rPr>
        <w:t>Π/Υ 369.360,39.</w:t>
      </w:r>
    </w:p>
    <w:p w:rsidR="007D2F7B" w:rsidRPr="00C26E96" w:rsidRDefault="007D2F7B" w:rsidP="00C26E96">
      <w:pPr>
        <w:pStyle w:val="a3"/>
        <w:numPr>
          <w:ilvl w:val="0"/>
          <w:numId w:val="2"/>
        </w:numPr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 xml:space="preserve">ΜΕΛΕΤΗ: </w:t>
      </w:r>
      <w:r w:rsidRPr="00C26E96">
        <w:rPr>
          <w:rFonts w:cstheme="minorHAnsi"/>
        </w:rPr>
        <w:t xml:space="preserve">ΟΡΙΟΘΕΤΗΣΗ ΡΕΜΑΤΟΣ ΣΥΜΩΤΑΤΩΝ ΑΡΓΟΣΤΟΛΙΟΥ, </w:t>
      </w:r>
      <w:r w:rsidRPr="00C26E96">
        <w:rPr>
          <w:rFonts w:cstheme="minorHAnsi"/>
          <w:b/>
          <w:bCs/>
        </w:rPr>
        <w:t>Π/Υ 331.725,21.</w:t>
      </w:r>
    </w:p>
    <w:p w:rsidR="007D2F7B" w:rsidRPr="00C26E96" w:rsidRDefault="007D2F7B" w:rsidP="00C26E96">
      <w:pPr>
        <w:pStyle w:val="a3"/>
        <w:numPr>
          <w:ilvl w:val="0"/>
          <w:numId w:val="2"/>
        </w:numPr>
        <w:spacing w:after="0" w:line="340" w:lineRule="exact"/>
        <w:ind w:left="567" w:right="-57"/>
        <w:jc w:val="both"/>
        <w:rPr>
          <w:rFonts w:cstheme="minorHAnsi"/>
        </w:rPr>
      </w:pPr>
      <w:r w:rsidRPr="00C26E96">
        <w:rPr>
          <w:rFonts w:cstheme="minorHAnsi"/>
          <w:b/>
          <w:bCs/>
        </w:rPr>
        <w:t xml:space="preserve">ΜΕΛΕΤΗ: </w:t>
      </w:r>
      <w:r w:rsidRPr="00C26E96">
        <w:rPr>
          <w:rFonts w:cstheme="minorHAnsi"/>
        </w:rPr>
        <w:t xml:space="preserve">ΓΙΑ ΤΗΝ ΑΝΤΙΠΛΗΜΜΥΡΙΚΗ ΠΡΟΣΤΑΣΙΑ ΤΗΣ ΙΘΑΚΗΣ, </w:t>
      </w:r>
      <w:r w:rsidRPr="00C26E96">
        <w:rPr>
          <w:rFonts w:cstheme="minorHAnsi"/>
          <w:b/>
          <w:bCs/>
        </w:rPr>
        <w:t>Π/Υ 332.959,48.</w:t>
      </w:r>
    </w:p>
    <w:p w:rsidR="00C26E96" w:rsidRDefault="00C26E96" w:rsidP="00C26E96">
      <w:pPr>
        <w:pStyle w:val="a3"/>
        <w:spacing w:after="0" w:line="340" w:lineRule="exact"/>
        <w:ind w:left="0" w:right="-57"/>
        <w:jc w:val="both"/>
        <w:rPr>
          <w:rFonts w:cstheme="minorHAnsi"/>
          <w:b/>
          <w:bCs/>
          <w:u w:val="single"/>
        </w:rPr>
      </w:pPr>
    </w:p>
    <w:p w:rsidR="007D2F7B" w:rsidRPr="00C26E96" w:rsidRDefault="007D2F7B" w:rsidP="00C26E96">
      <w:pPr>
        <w:pStyle w:val="a3"/>
        <w:spacing w:after="0" w:line="340" w:lineRule="exact"/>
        <w:ind w:left="0" w:right="-57"/>
        <w:jc w:val="both"/>
        <w:rPr>
          <w:rFonts w:cstheme="minorHAnsi"/>
          <w:b/>
          <w:bCs/>
          <w:u w:val="single"/>
        </w:rPr>
      </w:pPr>
      <w:r w:rsidRPr="00C26E96">
        <w:rPr>
          <w:rFonts w:cstheme="minorHAnsi"/>
          <w:b/>
          <w:bCs/>
          <w:u w:val="single"/>
        </w:rPr>
        <w:t>Σύνολο 7 Μελέτες αξίας 8.336.724,78 ευρώ.</w:t>
      </w:r>
    </w:p>
    <w:p w:rsidR="007D2F7B" w:rsidRPr="00C26E96" w:rsidRDefault="007D2F7B" w:rsidP="00C26E96">
      <w:pPr>
        <w:pStyle w:val="a3"/>
        <w:spacing w:after="0" w:line="340" w:lineRule="exact"/>
        <w:ind w:left="0" w:right="-57"/>
        <w:jc w:val="both"/>
        <w:rPr>
          <w:rFonts w:cstheme="minorHAnsi"/>
          <w:b/>
          <w:bCs/>
          <w:u w:val="single"/>
        </w:rPr>
      </w:pPr>
    </w:p>
    <w:p w:rsidR="007D2F7B" w:rsidRPr="00C26E96" w:rsidRDefault="007D2F7B" w:rsidP="00C26E96">
      <w:pPr>
        <w:pStyle w:val="a3"/>
        <w:spacing w:after="0" w:line="340" w:lineRule="exact"/>
        <w:ind w:left="0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Τα χαρακτηριστικά αυτών των Μελετών είναι:</w:t>
      </w:r>
    </w:p>
    <w:p w:rsidR="007D2F7B" w:rsidRPr="00C26E96" w:rsidRDefault="007D2F7B" w:rsidP="00C26E96">
      <w:pPr>
        <w:pStyle w:val="a3"/>
        <w:numPr>
          <w:ilvl w:val="0"/>
          <w:numId w:val="3"/>
        </w:numPr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Έντονος ανταγωνισμός</w:t>
      </w:r>
      <w:r w:rsidRPr="00C26E96">
        <w:rPr>
          <w:rFonts w:cstheme="minorHAnsi"/>
        </w:rPr>
        <w:t xml:space="preserve"> των Μελετητικών Εταιρειών λόγω της μεγάλης κερδοφορίας.</w:t>
      </w:r>
    </w:p>
    <w:p w:rsidR="007D2F7B" w:rsidRPr="00C26E96" w:rsidRDefault="007D2F7B" w:rsidP="00C26E96">
      <w:pPr>
        <w:pStyle w:val="a3"/>
        <w:numPr>
          <w:ilvl w:val="0"/>
          <w:numId w:val="3"/>
        </w:numPr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Δικαστικές προσφυγές</w:t>
      </w:r>
      <w:r w:rsidRPr="00C26E96">
        <w:rPr>
          <w:rFonts w:cstheme="minorHAnsi"/>
        </w:rPr>
        <w:t xml:space="preserve"> μεταξύ τους για τον ίδιο λόγο.</w:t>
      </w:r>
    </w:p>
    <w:p w:rsidR="007D2F7B" w:rsidRPr="00C26E96" w:rsidRDefault="007D2F7B" w:rsidP="00C26E96">
      <w:pPr>
        <w:pStyle w:val="a3"/>
        <w:numPr>
          <w:ilvl w:val="0"/>
          <w:numId w:val="3"/>
        </w:numPr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Ακυρωτικές αποφάσεις</w:t>
      </w:r>
      <w:r w:rsidR="00D7280A" w:rsidRPr="00C26E96">
        <w:rPr>
          <w:rFonts w:cstheme="minorHAnsi"/>
          <w:b/>
          <w:bCs/>
        </w:rPr>
        <w:t xml:space="preserve"> </w:t>
      </w:r>
      <w:r w:rsidRPr="00C26E96">
        <w:rPr>
          <w:rFonts w:cstheme="minorHAnsi"/>
          <w:b/>
          <w:bCs/>
        </w:rPr>
        <w:t>από το Ελεγκτικό Συνέδριο λόγω</w:t>
      </w:r>
      <w:r w:rsidR="00D7280A" w:rsidRPr="00C26E96">
        <w:rPr>
          <w:rFonts w:cstheme="minorHAnsi"/>
          <w:b/>
          <w:bCs/>
        </w:rPr>
        <w:t xml:space="preserve"> </w:t>
      </w:r>
      <w:r w:rsidRPr="00C26E96">
        <w:rPr>
          <w:rFonts w:cstheme="minorHAnsi"/>
          <w:b/>
          <w:bCs/>
        </w:rPr>
        <w:t>παράνομων αποφάσεων</w:t>
      </w:r>
      <w:r w:rsidRPr="00C26E96">
        <w:rPr>
          <w:rFonts w:cstheme="minorHAnsi"/>
        </w:rPr>
        <w:t xml:space="preserve"> κατακύρωσης από τα όργανα της Π.Ι.Ν.</w:t>
      </w:r>
    </w:p>
    <w:p w:rsidR="007D2F7B" w:rsidRPr="00C26E96" w:rsidRDefault="007D2F7B" w:rsidP="00C26E96">
      <w:pPr>
        <w:pStyle w:val="a3"/>
        <w:numPr>
          <w:ilvl w:val="0"/>
          <w:numId w:val="3"/>
        </w:numPr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Τροποποίηση</w:t>
      </w:r>
      <w:r w:rsidRPr="00C26E96">
        <w:rPr>
          <w:rFonts w:cstheme="minorHAnsi"/>
        </w:rPr>
        <w:t xml:space="preserve"> των υπαρχουσών Μελετών.</w:t>
      </w:r>
    </w:p>
    <w:p w:rsidR="007D2F7B" w:rsidRPr="00C26E96" w:rsidRDefault="007D2F7B" w:rsidP="00C26E96">
      <w:pPr>
        <w:pStyle w:val="a3"/>
        <w:numPr>
          <w:ilvl w:val="0"/>
          <w:numId w:val="3"/>
        </w:numPr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</w:rPr>
        <w:t xml:space="preserve">Συνεχείς </w:t>
      </w:r>
      <w:r w:rsidRPr="00C26E96">
        <w:rPr>
          <w:rFonts w:cstheme="minorHAnsi"/>
          <w:b/>
          <w:bCs/>
        </w:rPr>
        <w:t>παρατάσεις</w:t>
      </w:r>
      <w:r w:rsidRPr="00C26E96">
        <w:rPr>
          <w:rFonts w:cstheme="minorHAnsi"/>
        </w:rPr>
        <w:t xml:space="preserve"> για τον χρόνο παράδοσης των μελετών.</w:t>
      </w:r>
    </w:p>
    <w:p w:rsidR="007D2F7B" w:rsidRPr="00C26E96" w:rsidRDefault="007D2F7B" w:rsidP="00C26E96">
      <w:pPr>
        <w:pStyle w:val="a3"/>
        <w:numPr>
          <w:ilvl w:val="0"/>
          <w:numId w:val="3"/>
        </w:numPr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Επικάλυψη</w:t>
      </w:r>
      <w:r w:rsidRPr="00C26E96">
        <w:rPr>
          <w:rFonts w:cstheme="minorHAnsi"/>
        </w:rPr>
        <w:t xml:space="preserve"> των Μελετών.</w:t>
      </w:r>
    </w:p>
    <w:p w:rsidR="007D2F7B" w:rsidRPr="00C26E96" w:rsidRDefault="007D2F7B" w:rsidP="00C26E96">
      <w:pPr>
        <w:pStyle w:val="a3"/>
        <w:numPr>
          <w:ilvl w:val="0"/>
          <w:numId w:val="3"/>
        </w:numPr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Δεν έχει ολοκληρωθεί καμιά</w:t>
      </w:r>
      <w:r w:rsidRPr="00C26E96">
        <w:rPr>
          <w:rFonts w:cstheme="minorHAnsi"/>
        </w:rPr>
        <w:t xml:space="preserve"> από τις παραπάνω (</w:t>
      </w:r>
      <w:r w:rsidRPr="00C26E96">
        <w:rPr>
          <w:rFonts w:cstheme="minorHAnsi"/>
          <w:b/>
          <w:bCs/>
        </w:rPr>
        <w:t>πλην</w:t>
      </w:r>
      <w:r w:rsidRPr="00C26E96">
        <w:rPr>
          <w:rFonts w:cstheme="minorHAnsi"/>
        </w:rPr>
        <w:t xml:space="preserve"> της Ιθάκης, </w:t>
      </w:r>
      <w:r w:rsidRPr="00C26E96">
        <w:rPr>
          <w:rFonts w:cstheme="minorHAnsi"/>
          <w:b/>
          <w:bCs/>
        </w:rPr>
        <w:t>που όμως δεν έχει ξεκινήσει</w:t>
      </w:r>
      <w:r w:rsidR="00D022CC" w:rsidRPr="00C26E96">
        <w:rPr>
          <w:rFonts w:cstheme="minorHAnsi"/>
          <w:b/>
          <w:bCs/>
        </w:rPr>
        <w:t xml:space="preserve"> </w:t>
      </w:r>
      <w:r w:rsidRPr="00C26E96">
        <w:rPr>
          <w:rFonts w:cstheme="minorHAnsi"/>
          <w:b/>
          <w:bCs/>
        </w:rPr>
        <w:t>κανένα έργο</w:t>
      </w:r>
      <w:r w:rsidRPr="00C26E96">
        <w:rPr>
          <w:rFonts w:cstheme="minorHAnsi"/>
        </w:rPr>
        <w:t>), με κάποιες να έχουν ξεκινήσει εδώ και 6 χρόνια.</w:t>
      </w:r>
    </w:p>
    <w:p w:rsidR="007D2F7B" w:rsidRPr="00C26E96" w:rsidRDefault="007D2F7B" w:rsidP="00C26E96">
      <w:pPr>
        <w:pStyle w:val="a3"/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 xml:space="preserve">Δεν έχει γίνει ούτε ένα έργο υποδομής – πρόληψης για την Αντιπλημμυρική Προστασία της Κεφαλονιάς &amp; της Ιθάκης. Το ένα </w:t>
      </w:r>
      <w:r w:rsidR="00D022CC" w:rsidRPr="00C26E96">
        <w:rPr>
          <w:rFonts w:cstheme="minorHAnsi"/>
          <w:b/>
          <w:bCs/>
        </w:rPr>
        <w:t xml:space="preserve">φυσικό </w:t>
      </w:r>
      <w:r w:rsidRPr="00C26E96">
        <w:rPr>
          <w:rFonts w:cstheme="minorHAnsi"/>
          <w:b/>
          <w:bCs/>
        </w:rPr>
        <w:t xml:space="preserve">φαινόμενο πέφτει επάνω στο άλλο και η μια Μελέτη αναπροσαρμόζεται κάθε φορά για να μελετήσει τις επιπτώσεις από το καινούργιο </w:t>
      </w:r>
      <w:proofErr w:type="spellStart"/>
      <w:r w:rsidRPr="00C26E96">
        <w:rPr>
          <w:rFonts w:cstheme="minorHAnsi"/>
          <w:b/>
          <w:bCs/>
        </w:rPr>
        <w:t>πλημμυρικό</w:t>
      </w:r>
      <w:proofErr w:type="spellEnd"/>
      <w:r w:rsidRPr="00C26E96">
        <w:rPr>
          <w:rFonts w:cstheme="minorHAnsi"/>
          <w:b/>
          <w:bCs/>
        </w:rPr>
        <w:t xml:space="preserve"> φαινόμενο.</w:t>
      </w:r>
    </w:p>
    <w:p w:rsidR="00C26E96" w:rsidRPr="00C26E96" w:rsidRDefault="007D2F7B" w:rsidP="00C26E96">
      <w:pPr>
        <w:pStyle w:val="a3"/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  <w:r w:rsidRPr="00C26E96">
        <w:rPr>
          <w:rFonts w:cstheme="minorHAnsi"/>
        </w:rPr>
        <w:t xml:space="preserve">Οι ευθύνες εγκληματικές και διαχρονικές, έχουν ονοματεπώνυμο και πολιτικό πρόσημο, στις κυβερνήσεις ΝΔ, ΠΑΣΟΚ, ΣΥΡΙΖΑ και στις Περιφερειακές Αρχές ΣΥΡΙΖΑ-ΠΑΣΟΚ και ΝΔ, που ως εντολοδόχοι των επιχειρηματικών ομίλων του κλάδου, υλοποιώντας τις </w:t>
      </w:r>
      <w:r w:rsidR="00D022CC" w:rsidRPr="00C26E96">
        <w:rPr>
          <w:rFonts w:cstheme="minorHAnsi"/>
          <w:b/>
          <w:bCs/>
        </w:rPr>
        <w:t>κατευθύνσεις της ΕΕ (κόστος-</w:t>
      </w:r>
      <w:proofErr w:type="spellStart"/>
      <w:r w:rsidR="00D022CC" w:rsidRPr="00C26E96">
        <w:rPr>
          <w:rFonts w:cstheme="minorHAnsi"/>
          <w:b/>
          <w:bCs/>
        </w:rPr>
        <w:t>όφελο</w:t>
      </w:r>
      <w:proofErr w:type="spellEnd"/>
      <w:r w:rsidR="00D022CC" w:rsidRPr="00C26E96">
        <w:rPr>
          <w:rFonts w:cstheme="minorHAnsi"/>
          <w:b/>
          <w:bCs/>
        </w:rPr>
        <w:t>ς), στο πλαίσιο των οποίων</w:t>
      </w:r>
      <w:r w:rsidRPr="00C26E96">
        <w:rPr>
          <w:rFonts w:cstheme="minorHAnsi"/>
          <w:b/>
          <w:bCs/>
        </w:rPr>
        <w:t xml:space="preserve"> είναι προ</w:t>
      </w:r>
      <w:r w:rsidR="00D022CC" w:rsidRPr="00C26E96">
        <w:rPr>
          <w:rFonts w:cstheme="minorHAnsi"/>
          <w:b/>
          <w:bCs/>
        </w:rPr>
        <w:t xml:space="preserve">τιμότερη η </w:t>
      </w:r>
      <w:r w:rsidRPr="00C26E96">
        <w:rPr>
          <w:rFonts w:cstheme="minorHAnsi"/>
          <w:b/>
          <w:bCs/>
        </w:rPr>
        <w:t>όποια αποζημίωση</w:t>
      </w:r>
      <w:r w:rsidR="00C26E96" w:rsidRPr="00C26E96">
        <w:rPr>
          <w:rFonts w:cstheme="minorHAnsi"/>
          <w:b/>
          <w:bCs/>
        </w:rPr>
        <w:t xml:space="preserve"> </w:t>
      </w:r>
      <w:r w:rsidRPr="00C26E96">
        <w:rPr>
          <w:rFonts w:cstheme="minorHAnsi"/>
          <w:b/>
          <w:bCs/>
        </w:rPr>
        <w:t>για τις καταστροφές</w:t>
      </w:r>
      <w:r w:rsidR="00C26E96" w:rsidRPr="00C26E96">
        <w:rPr>
          <w:rFonts w:cstheme="minorHAnsi"/>
          <w:b/>
          <w:bCs/>
        </w:rPr>
        <w:t xml:space="preserve">, </w:t>
      </w:r>
      <w:r w:rsidRPr="00C26E96">
        <w:rPr>
          <w:rFonts w:cstheme="minorHAnsi"/>
          <w:b/>
          <w:bCs/>
        </w:rPr>
        <w:t>παρά η χρηματοδότηση για πρόληψη και</w:t>
      </w:r>
      <w:r w:rsidR="00D022CC" w:rsidRPr="00C26E96">
        <w:rPr>
          <w:rFonts w:cstheme="minorHAnsi"/>
          <w:b/>
          <w:bCs/>
        </w:rPr>
        <w:t xml:space="preserve"> </w:t>
      </w:r>
      <w:r w:rsidRPr="00C26E96">
        <w:rPr>
          <w:rFonts w:cstheme="minorHAnsi"/>
          <w:b/>
          <w:bCs/>
        </w:rPr>
        <w:t>κατασκευή Αντιπλημμυρικών έργων</w:t>
      </w:r>
      <w:r w:rsidR="00C26E96" w:rsidRPr="00C26E96">
        <w:rPr>
          <w:rFonts w:cstheme="minorHAnsi"/>
          <w:b/>
          <w:bCs/>
        </w:rPr>
        <w:t>.</w:t>
      </w:r>
    </w:p>
    <w:p w:rsidR="00C26E96" w:rsidRDefault="00C26E96" w:rsidP="00C26E96">
      <w:pPr>
        <w:pStyle w:val="a3"/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</w:rPr>
      </w:pPr>
    </w:p>
    <w:p w:rsidR="00C26E96" w:rsidRPr="00C26E96" w:rsidRDefault="002967E8" w:rsidP="00C26E96">
      <w:pPr>
        <w:pStyle w:val="a3"/>
        <w:spacing w:after="0" w:line="340" w:lineRule="exact"/>
        <w:ind w:left="0" w:right="-57"/>
        <w:jc w:val="both"/>
        <w:rPr>
          <w:rFonts w:cstheme="minorHAnsi"/>
          <w:b/>
          <w:bCs/>
        </w:rPr>
      </w:pPr>
      <w:r w:rsidRPr="00C26E96">
        <w:rPr>
          <w:rFonts w:cstheme="minorHAnsi"/>
          <w:b/>
          <w:bCs/>
        </w:rPr>
        <w:t>Πρόταση:</w:t>
      </w:r>
      <w:r w:rsidR="00C26E96">
        <w:rPr>
          <w:rFonts w:cstheme="minorHAnsi"/>
          <w:b/>
          <w:bCs/>
        </w:rPr>
        <w:t xml:space="preserve"> </w:t>
      </w:r>
      <w:r w:rsidR="007D2F7B" w:rsidRPr="00C26E96">
        <w:rPr>
          <w:rFonts w:cstheme="minorHAnsi"/>
          <w:b/>
          <w:bCs/>
        </w:rPr>
        <w:t>Το Π.Σ. Αποφασίζει</w:t>
      </w:r>
      <w:r w:rsidR="00C26E96" w:rsidRPr="00C26E96">
        <w:rPr>
          <w:rFonts w:cstheme="minorHAnsi"/>
          <w:b/>
          <w:bCs/>
        </w:rPr>
        <w:t>:</w:t>
      </w:r>
    </w:p>
    <w:p w:rsidR="007D2F7B" w:rsidRPr="00C26E96" w:rsidRDefault="007D2F7B" w:rsidP="00C26E96">
      <w:pPr>
        <w:pStyle w:val="a3"/>
        <w:numPr>
          <w:ilvl w:val="0"/>
          <w:numId w:val="4"/>
        </w:numPr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  <w:i/>
        </w:rPr>
      </w:pPr>
      <w:r w:rsidRPr="00C26E96">
        <w:rPr>
          <w:rFonts w:cstheme="minorHAnsi"/>
          <w:b/>
          <w:i/>
        </w:rPr>
        <w:t>Την τροποποίηση του Προγράμματος Δράσης του 2024 με την ένταξη όλων των απαραίτητων έργων και των χρημάτων που μεταφέρθηκαν στους Δήμους για έργα οδοποιίας.</w:t>
      </w:r>
    </w:p>
    <w:p w:rsidR="007D2F7B" w:rsidRPr="00C26E96" w:rsidRDefault="007D2F7B" w:rsidP="00C26E96">
      <w:pPr>
        <w:pStyle w:val="a3"/>
        <w:numPr>
          <w:ilvl w:val="0"/>
          <w:numId w:val="4"/>
        </w:numPr>
        <w:tabs>
          <w:tab w:val="left" w:pos="567"/>
        </w:tabs>
        <w:spacing w:after="0" w:line="340" w:lineRule="exact"/>
        <w:ind w:left="567" w:right="-57"/>
        <w:jc w:val="both"/>
        <w:rPr>
          <w:rFonts w:cstheme="minorHAnsi"/>
          <w:b/>
          <w:bCs/>
          <w:i/>
        </w:rPr>
      </w:pPr>
      <w:r w:rsidRPr="00C26E96">
        <w:rPr>
          <w:rFonts w:cstheme="minorHAnsi"/>
          <w:b/>
          <w:i/>
        </w:rPr>
        <w:t>Την άμεση χρηματοδότηση από την κυβέρνηση όλων των απαραίτητων υπόλοιπων</w:t>
      </w:r>
      <w:r w:rsidR="00C26E96" w:rsidRPr="00C26E96">
        <w:rPr>
          <w:rFonts w:cstheme="minorHAnsi"/>
          <w:b/>
          <w:i/>
        </w:rPr>
        <w:t xml:space="preserve"> </w:t>
      </w:r>
      <w:r w:rsidRPr="00C26E96">
        <w:rPr>
          <w:rFonts w:cstheme="minorHAnsi"/>
          <w:b/>
          <w:i/>
        </w:rPr>
        <w:t>έργων που είναι αναγκαία για την υλοποίηση των έργων Αντιπλημμυρικής Προστασίας της Κεφαλονιάς &amp; Ιθάκης και προβλέπονται στο Τεχνικό Δελτίο της Διεύθυνσης Τεχνικών Έργων της Π.Ε. Κεφαλονιάς &amp; Ιθάκης.</w:t>
      </w:r>
    </w:p>
    <w:p w:rsidR="007D2F7B" w:rsidRPr="00C26E96" w:rsidRDefault="007D2F7B" w:rsidP="00C26E96">
      <w:pPr>
        <w:pStyle w:val="a3"/>
        <w:spacing w:after="0" w:line="340" w:lineRule="exact"/>
        <w:ind w:left="0" w:right="-57"/>
        <w:jc w:val="both"/>
        <w:rPr>
          <w:rFonts w:cstheme="minorHAnsi"/>
        </w:rPr>
      </w:pPr>
    </w:p>
    <w:p w:rsidR="007D2F7B" w:rsidRPr="00C26E96" w:rsidRDefault="007D2F7B" w:rsidP="00C26E96">
      <w:pPr>
        <w:pStyle w:val="a3"/>
        <w:spacing w:after="0" w:line="340" w:lineRule="exact"/>
        <w:ind w:left="0" w:right="-57"/>
        <w:jc w:val="center"/>
        <w:rPr>
          <w:rFonts w:cstheme="minorHAnsi"/>
        </w:rPr>
      </w:pPr>
      <w:r w:rsidRPr="00C26E96">
        <w:rPr>
          <w:rFonts w:cstheme="minorHAnsi"/>
        </w:rPr>
        <w:t>Οι Περιφερειακοί Σύμβουλοι της Λαϊκής Συσπείρωσης</w:t>
      </w:r>
    </w:p>
    <w:p w:rsidR="007D2F7B" w:rsidRPr="00C26E96" w:rsidRDefault="007D2F7B" w:rsidP="00C26E96">
      <w:pPr>
        <w:pStyle w:val="a3"/>
        <w:spacing w:after="0" w:line="340" w:lineRule="exact"/>
        <w:ind w:left="0" w:right="-57"/>
        <w:jc w:val="center"/>
        <w:rPr>
          <w:rFonts w:cstheme="minorHAnsi"/>
          <w:b/>
        </w:rPr>
      </w:pPr>
      <w:r w:rsidRPr="00C26E96">
        <w:rPr>
          <w:rFonts w:cstheme="minorHAnsi"/>
          <w:b/>
        </w:rPr>
        <w:t xml:space="preserve">Νίκος </w:t>
      </w:r>
      <w:proofErr w:type="spellStart"/>
      <w:r w:rsidRPr="00C26E96">
        <w:rPr>
          <w:rFonts w:cstheme="minorHAnsi"/>
          <w:b/>
        </w:rPr>
        <w:t>Γκισγκίνης</w:t>
      </w:r>
      <w:proofErr w:type="spellEnd"/>
      <w:r w:rsidRPr="00C26E96">
        <w:rPr>
          <w:rFonts w:cstheme="minorHAnsi"/>
          <w:b/>
        </w:rPr>
        <w:t>, Αλεξάνδρα Μπαλού, Παναγιώτης Σοφός</w:t>
      </w:r>
    </w:p>
    <w:p w:rsidR="00C26E96" w:rsidRPr="00C26E96" w:rsidRDefault="00C26E96" w:rsidP="00C26E96">
      <w:pPr>
        <w:pStyle w:val="a3"/>
        <w:spacing w:after="0" w:line="340" w:lineRule="exact"/>
        <w:ind w:left="0" w:right="-57"/>
        <w:jc w:val="both"/>
        <w:rPr>
          <w:rFonts w:cstheme="minorHAnsi"/>
        </w:rPr>
      </w:pPr>
    </w:p>
    <w:p w:rsidR="00DE253F" w:rsidRPr="00C26E96" w:rsidRDefault="007D2F7B" w:rsidP="00C26E96">
      <w:pPr>
        <w:pStyle w:val="a3"/>
        <w:spacing w:after="0" w:line="340" w:lineRule="exact"/>
        <w:ind w:left="0" w:right="-57"/>
        <w:jc w:val="right"/>
        <w:rPr>
          <w:rFonts w:cstheme="minorHAnsi"/>
          <w:b/>
          <w:bCs/>
          <w:lang w:val="en-US"/>
        </w:rPr>
      </w:pPr>
      <w:r w:rsidRPr="00C26E96">
        <w:rPr>
          <w:rFonts w:cstheme="minorHAnsi"/>
        </w:rPr>
        <w:t>12.06.2024</w:t>
      </w:r>
    </w:p>
    <w:sectPr w:rsidR="00DE253F" w:rsidRPr="00C26E96" w:rsidSect="00C26E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7A5"/>
    <w:multiLevelType w:val="hybridMultilevel"/>
    <w:tmpl w:val="B248055A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64A71754"/>
    <w:multiLevelType w:val="hybridMultilevel"/>
    <w:tmpl w:val="3216C600"/>
    <w:lvl w:ilvl="0" w:tplc="04080001">
      <w:start w:val="1"/>
      <w:numFmt w:val="bullet"/>
      <w:lvlText w:val=""/>
      <w:lvlJc w:val="left"/>
      <w:pPr>
        <w:ind w:left="-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2">
    <w:nsid w:val="70327A3D"/>
    <w:multiLevelType w:val="hybridMultilevel"/>
    <w:tmpl w:val="8FA2A048"/>
    <w:lvl w:ilvl="0" w:tplc="0408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77500ADF"/>
    <w:multiLevelType w:val="hybridMultilevel"/>
    <w:tmpl w:val="CAFEFAA8"/>
    <w:lvl w:ilvl="0" w:tplc="0570D974">
      <w:start w:val="1"/>
      <w:numFmt w:val="decimal"/>
      <w:lvlText w:val="%1."/>
      <w:lvlJc w:val="left"/>
      <w:pPr>
        <w:ind w:left="-916" w:hanging="360"/>
      </w:pPr>
      <w:rPr>
        <w:rFonts w:eastAsiaTheme="minorEastAsi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-196" w:hanging="360"/>
      </w:pPr>
    </w:lvl>
    <w:lvl w:ilvl="2" w:tplc="0408001B" w:tentative="1">
      <w:start w:val="1"/>
      <w:numFmt w:val="lowerRoman"/>
      <w:lvlText w:val="%3."/>
      <w:lvlJc w:val="right"/>
      <w:pPr>
        <w:ind w:left="524" w:hanging="180"/>
      </w:pPr>
    </w:lvl>
    <w:lvl w:ilvl="3" w:tplc="0408000F" w:tentative="1">
      <w:start w:val="1"/>
      <w:numFmt w:val="decimal"/>
      <w:lvlText w:val="%4."/>
      <w:lvlJc w:val="left"/>
      <w:pPr>
        <w:ind w:left="1244" w:hanging="360"/>
      </w:pPr>
    </w:lvl>
    <w:lvl w:ilvl="4" w:tplc="04080019" w:tentative="1">
      <w:start w:val="1"/>
      <w:numFmt w:val="lowerLetter"/>
      <w:lvlText w:val="%5."/>
      <w:lvlJc w:val="left"/>
      <w:pPr>
        <w:ind w:left="1964" w:hanging="360"/>
      </w:pPr>
    </w:lvl>
    <w:lvl w:ilvl="5" w:tplc="0408001B" w:tentative="1">
      <w:start w:val="1"/>
      <w:numFmt w:val="lowerRoman"/>
      <w:lvlText w:val="%6."/>
      <w:lvlJc w:val="right"/>
      <w:pPr>
        <w:ind w:left="2684" w:hanging="180"/>
      </w:pPr>
    </w:lvl>
    <w:lvl w:ilvl="6" w:tplc="0408000F" w:tentative="1">
      <w:start w:val="1"/>
      <w:numFmt w:val="decimal"/>
      <w:lvlText w:val="%7."/>
      <w:lvlJc w:val="left"/>
      <w:pPr>
        <w:ind w:left="3404" w:hanging="360"/>
      </w:pPr>
    </w:lvl>
    <w:lvl w:ilvl="7" w:tplc="04080019" w:tentative="1">
      <w:start w:val="1"/>
      <w:numFmt w:val="lowerLetter"/>
      <w:lvlText w:val="%8."/>
      <w:lvlJc w:val="left"/>
      <w:pPr>
        <w:ind w:left="4124" w:hanging="360"/>
      </w:pPr>
    </w:lvl>
    <w:lvl w:ilvl="8" w:tplc="0408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7D2F7B"/>
    <w:rsid w:val="002967E8"/>
    <w:rsid w:val="003B5D1E"/>
    <w:rsid w:val="004E425D"/>
    <w:rsid w:val="007D2F7B"/>
    <w:rsid w:val="009A1B13"/>
    <w:rsid w:val="00C26E96"/>
    <w:rsid w:val="00CD07DB"/>
    <w:rsid w:val="00D022CC"/>
    <w:rsid w:val="00D7280A"/>
    <w:rsid w:val="00DE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F7B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-">
    <w:name w:val="Hyperlink"/>
    <w:unhideWhenUsed/>
    <w:rsid w:val="007D2F7B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D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D2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Χρήστης των Windows</cp:lastModifiedBy>
  <cp:revision>5</cp:revision>
  <dcterms:created xsi:type="dcterms:W3CDTF">2024-06-13T10:34:00Z</dcterms:created>
  <dcterms:modified xsi:type="dcterms:W3CDTF">2024-06-13T15:23:00Z</dcterms:modified>
</cp:coreProperties>
</file>